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0001827E" w:rsidR="00CC3070" w:rsidRDefault="00CC3070"/>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554299B9" w14:textId="6917FE80" w:rsidR="00487628" w:rsidRPr="00487628" w:rsidRDefault="00487628" w:rsidP="00487628">
            <w:pPr>
              <w:spacing w:after="40"/>
              <w:jc w:val="center"/>
              <w:rPr>
                <w:rFonts w:ascii="Calibri" w:hAnsi="Calibri" w:cs="Segoe UI"/>
                <w:b/>
                <w:sz w:val="22"/>
                <w:szCs w:val="22"/>
              </w:rPr>
            </w:pPr>
            <w:r w:rsidRPr="00487628">
              <w:rPr>
                <w:rFonts w:ascii="Calibri" w:hAnsi="Calibri" w:cs="Segoe UI"/>
                <w:b/>
                <w:sz w:val="22"/>
                <w:szCs w:val="22"/>
              </w:rPr>
              <w:t xml:space="preserve">Zakup realizowany na podstawie wyboru oferty szpitala, jako realizatora w konkursie ogłoszonym przez Ministerstwo Zdrowia w ramach Narodowego Programu Wyrównywania Dostępności </w:t>
            </w:r>
          </w:p>
          <w:p w14:paraId="7710239F" w14:textId="77777777" w:rsidR="00487628" w:rsidRPr="00487628" w:rsidRDefault="00487628" w:rsidP="00487628">
            <w:pPr>
              <w:spacing w:after="40"/>
              <w:jc w:val="center"/>
              <w:rPr>
                <w:rFonts w:ascii="Calibri" w:hAnsi="Calibri" w:cs="Segoe UI"/>
                <w:b/>
                <w:sz w:val="22"/>
                <w:szCs w:val="22"/>
              </w:rPr>
            </w:pPr>
            <w:r w:rsidRPr="00487628">
              <w:rPr>
                <w:rFonts w:ascii="Calibri" w:hAnsi="Calibri" w:cs="Segoe UI"/>
                <w:b/>
                <w:sz w:val="22"/>
                <w:szCs w:val="22"/>
              </w:rPr>
              <w:t xml:space="preserve">do Profilaktyki i Leczenia Chorób Układu Sercowo-Naczyniowego POLKARD na lata 2013 – 2016 </w:t>
            </w:r>
          </w:p>
          <w:p w14:paraId="63569BC3" w14:textId="77777777" w:rsidR="00BA632D" w:rsidRDefault="00487628" w:rsidP="00487628">
            <w:pPr>
              <w:spacing w:after="40"/>
              <w:jc w:val="center"/>
              <w:rPr>
                <w:rFonts w:ascii="Calibri" w:hAnsi="Calibri" w:cs="Segoe UI"/>
                <w:b/>
                <w:sz w:val="22"/>
                <w:szCs w:val="22"/>
              </w:rPr>
            </w:pPr>
            <w:r w:rsidRPr="00487628">
              <w:rPr>
                <w:rFonts w:ascii="Calibri" w:hAnsi="Calibri" w:cs="Segoe UI"/>
                <w:b/>
                <w:sz w:val="22"/>
                <w:szCs w:val="22"/>
              </w:rPr>
              <w:t>w zakresie zadania: Zakup monitorów hemodynamicznych przeznaczonych dla odd</w:t>
            </w:r>
            <w:r>
              <w:rPr>
                <w:rFonts w:ascii="Calibri" w:hAnsi="Calibri" w:cs="Segoe UI"/>
                <w:b/>
                <w:sz w:val="22"/>
                <w:szCs w:val="22"/>
              </w:rPr>
              <w:t>ziałów wewnętrznych w roku 2016:</w:t>
            </w:r>
          </w:p>
          <w:p w14:paraId="6E811538" w14:textId="77777777" w:rsidR="00487628" w:rsidRDefault="00487628" w:rsidP="00487628">
            <w:pPr>
              <w:spacing w:after="40"/>
              <w:jc w:val="center"/>
              <w:rPr>
                <w:rFonts w:ascii="Calibri" w:hAnsi="Calibri" w:cs="Segoe UI"/>
                <w:b/>
                <w:sz w:val="22"/>
                <w:szCs w:val="22"/>
              </w:rPr>
            </w:pPr>
            <w:r>
              <w:rPr>
                <w:rFonts w:ascii="Calibri" w:hAnsi="Calibri" w:cs="Segoe UI"/>
                <w:b/>
                <w:sz w:val="22"/>
                <w:szCs w:val="22"/>
              </w:rPr>
              <w:t>Kardiomonitor – 3 szt.</w:t>
            </w:r>
          </w:p>
          <w:p w14:paraId="20FA127A" w14:textId="42E96596" w:rsidR="00487628" w:rsidRPr="008445F8" w:rsidRDefault="00487628" w:rsidP="00487628">
            <w:pPr>
              <w:spacing w:after="40"/>
              <w:jc w:val="center"/>
              <w:rPr>
                <w:rFonts w:ascii="Calibri" w:hAnsi="Calibri" w:cs="Segoe UI"/>
                <w:b/>
                <w:sz w:val="22"/>
                <w:szCs w:val="22"/>
              </w:rPr>
            </w:pPr>
            <w:r>
              <w:rPr>
                <w:rFonts w:ascii="Calibri" w:hAnsi="Calibri" w:cs="Segoe UI"/>
                <w:b/>
                <w:sz w:val="22"/>
                <w:szCs w:val="22"/>
              </w:rPr>
              <w:t>Stanowisko komputerowe do centralnego monitorowania pracy serca – 1 szt.</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77777777" w:rsidR="008A36DB" w:rsidRPr="009F4795" w:rsidRDefault="008A36DB" w:rsidP="004C6F95">
            <w:pPr>
              <w:pStyle w:val="Tekstpodstawowy"/>
              <w:spacing w:after="40"/>
              <w:rPr>
                <w:rFonts w:ascii="Calibri" w:hAnsi="Calibr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79A4A2C8"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14:paraId="3C05B9AF" w14:textId="77777777" w:rsidR="008A36DB" w:rsidRPr="009D226A"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14:paraId="329D9C87" w14:textId="77777777" w:rsidTr="004C6F95">
        <w:tc>
          <w:tcPr>
            <w:tcW w:w="5778" w:type="dxa"/>
          </w:tcPr>
          <w:p w14:paraId="24457AB2" w14:textId="77777777" w:rsidR="008A36DB" w:rsidRPr="00EC0BB1" w:rsidRDefault="008A36DB" w:rsidP="004C6F95">
            <w:pPr>
              <w:pStyle w:val="Tekstpodstawowy"/>
              <w:numPr>
                <w:ilvl w:val="0"/>
                <w:numId w:val="24"/>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24CF6C38" w14:textId="1880CE51" w:rsidR="00EC0BB1" w:rsidRPr="009D226A" w:rsidRDefault="00EC0BB1" w:rsidP="004C6F95">
            <w:pPr>
              <w:pStyle w:val="Tekstpodstawowy"/>
              <w:numPr>
                <w:ilvl w:val="0"/>
                <w:numId w:val="24"/>
              </w:numPr>
              <w:spacing w:after="40"/>
              <w:ind w:left="284" w:hanging="284"/>
              <w:jc w:val="left"/>
              <w:rPr>
                <w:rFonts w:ascii="Calibri" w:hAnsi="Calibri" w:cs="Segoe UI"/>
                <w:b w:val="0"/>
                <w:sz w:val="20"/>
                <w:u w:val="single"/>
              </w:rPr>
            </w:pPr>
            <w:r>
              <w:rPr>
                <w:rFonts w:ascii="Calibri" w:hAnsi="Calibri" w:cs="Segoe UI"/>
                <w:b w:val="0"/>
                <w:sz w:val="20"/>
              </w:rPr>
              <w:t>Formularz cenowy</w:t>
            </w:r>
          </w:p>
        </w:tc>
        <w:tc>
          <w:tcPr>
            <w:tcW w:w="3799" w:type="dxa"/>
            <w:vAlign w:val="center"/>
          </w:tcPr>
          <w:p w14:paraId="621D9762" w14:textId="77777777" w:rsidR="008A36DB" w:rsidRDefault="008A36DB" w:rsidP="004C6F95">
            <w:pPr>
              <w:pStyle w:val="Tekstpodstawowy"/>
              <w:numPr>
                <w:ilvl w:val="0"/>
                <w:numId w:val="25"/>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4775FA9" w14:textId="2077B020" w:rsidR="00EC0BB1"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14:paraId="32FE2772" w14:textId="77777777" w:rsidTr="004C6F95">
        <w:tc>
          <w:tcPr>
            <w:tcW w:w="5778" w:type="dxa"/>
          </w:tcPr>
          <w:p w14:paraId="638AC17B" w14:textId="77777777" w:rsidR="008A36DB" w:rsidRPr="009D226A" w:rsidRDefault="008A36DB" w:rsidP="004C6F95">
            <w:pPr>
              <w:pStyle w:val="Tekstpodstawowy"/>
              <w:numPr>
                <w:ilvl w:val="0"/>
                <w:numId w:val="24"/>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14:paraId="5D2D6EBD" w14:textId="5BCE8CD4" w:rsidR="008A36DB" w:rsidRPr="009D226A" w:rsidRDefault="00EC0BB1" w:rsidP="004C6F95">
            <w:pPr>
              <w:pStyle w:val="Tekstpodstawowy"/>
              <w:numPr>
                <w:ilvl w:val="0"/>
                <w:numId w:val="25"/>
              </w:numPr>
              <w:spacing w:after="40"/>
              <w:ind w:left="317" w:hanging="284"/>
              <w:jc w:val="left"/>
              <w:rPr>
                <w:rFonts w:ascii="Calibri" w:hAnsi="Calibri" w:cs="Segoe UI"/>
                <w:b w:val="0"/>
                <w:sz w:val="20"/>
              </w:rPr>
            </w:pPr>
            <w:r>
              <w:rPr>
                <w:rFonts w:ascii="Calibri" w:hAnsi="Calibri" w:cs="Segoe UI"/>
                <w:b w:val="0"/>
                <w:sz w:val="20"/>
              </w:rPr>
              <w:t>Załącznik nr 4</w:t>
            </w:r>
          </w:p>
        </w:tc>
      </w:tr>
      <w:tr w:rsidR="008A36DB" w:rsidRPr="009D226A" w14:paraId="2944957C" w14:textId="77777777" w:rsidTr="004C6F95">
        <w:tc>
          <w:tcPr>
            <w:tcW w:w="5778" w:type="dxa"/>
          </w:tcPr>
          <w:p w14:paraId="235E1564" w14:textId="77777777" w:rsidR="008A36DB" w:rsidRPr="006B155C" w:rsidRDefault="008A36DB" w:rsidP="004C6F95">
            <w:pPr>
              <w:numPr>
                <w:ilvl w:val="0"/>
                <w:numId w:val="24"/>
              </w:numPr>
              <w:spacing w:after="40"/>
              <w:ind w:left="284" w:hanging="284"/>
              <w:rPr>
                <w:rFonts w:ascii="Calibri" w:hAnsi="Calibri" w:cs="Segoe UI"/>
                <w:sz w:val="20"/>
                <w:szCs w:val="20"/>
              </w:rPr>
            </w:pPr>
            <w:r w:rsidRPr="009D226A">
              <w:rPr>
                <w:rFonts w:ascii="Calibri" w:hAnsi="Calibri" w:cs="Segoe UI"/>
                <w:sz w:val="20"/>
              </w:rPr>
              <w:t>Wzór umowy</w:t>
            </w:r>
          </w:p>
          <w:p w14:paraId="5B3C11A3" w14:textId="6B675406" w:rsidR="006B155C" w:rsidRPr="009D226A" w:rsidRDefault="006B155C" w:rsidP="004C6F95">
            <w:pPr>
              <w:numPr>
                <w:ilvl w:val="0"/>
                <w:numId w:val="24"/>
              </w:numPr>
              <w:spacing w:after="40"/>
              <w:ind w:left="284" w:hanging="284"/>
              <w:rPr>
                <w:rFonts w:ascii="Calibri" w:hAnsi="Calibri" w:cs="Segoe UI"/>
                <w:sz w:val="20"/>
                <w:szCs w:val="20"/>
              </w:rPr>
            </w:pPr>
            <w:r>
              <w:rPr>
                <w:rFonts w:ascii="Calibri" w:hAnsi="Calibri" w:cs="Segoe UI"/>
                <w:sz w:val="20"/>
              </w:rPr>
              <w:t>Warunki usług gwarancyjnych i pogwarancyjnych</w:t>
            </w:r>
          </w:p>
        </w:tc>
        <w:tc>
          <w:tcPr>
            <w:tcW w:w="3799" w:type="dxa"/>
            <w:vAlign w:val="center"/>
          </w:tcPr>
          <w:p w14:paraId="7F27B35D" w14:textId="77777777" w:rsidR="008A36DB" w:rsidRDefault="008A36DB" w:rsidP="004C6F95">
            <w:pPr>
              <w:numPr>
                <w:ilvl w:val="0"/>
                <w:numId w:val="25"/>
              </w:numPr>
              <w:spacing w:after="40"/>
              <w:ind w:left="317" w:hanging="284"/>
              <w:rPr>
                <w:rFonts w:ascii="Calibri" w:hAnsi="Calibri" w:cs="Segoe UI"/>
                <w:sz w:val="20"/>
                <w:szCs w:val="20"/>
              </w:rPr>
            </w:pPr>
            <w:r>
              <w:rPr>
                <w:rFonts w:ascii="Calibri" w:hAnsi="Calibri" w:cs="Segoe UI"/>
                <w:sz w:val="20"/>
                <w:szCs w:val="20"/>
              </w:rPr>
              <w:t xml:space="preserve">Załącznik nr </w:t>
            </w:r>
            <w:r w:rsidR="00EC0BB1">
              <w:rPr>
                <w:rFonts w:ascii="Calibri" w:hAnsi="Calibri" w:cs="Segoe UI"/>
                <w:sz w:val="20"/>
                <w:szCs w:val="20"/>
              </w:rPr>
              <w:t>5</w:t>
            </w:r>
            <w:r>
              <w:rPr>
                <w:rFonts w:ascii="Calibri" w:hAnsi="Calibri" w:cs="Segoe UI"/>
                <w:sz w:val="20"/>
                <w:szCs w:val="20"/>
              </w:rPr>
              <w:t xml:space="preserve"> </w:t>
            </w:r>
          </w:p>
          <w:p w14:paraId="2A7D7029" w14:textId="3118E6E1" w:rsidR="006B155C" w:rsidRPr="009D226A" w:rsidRDefault="006B155C" w:rsidP="004C6F95">
            <w:pPr>
              <w:numPr>
                <w:ilvl w:val="0"/>
                <w:numId w:val="25"/>
              </w:numPr>
              <w:spacing w:after="40"/>
              <w:ind w:left="317" w:hanging="284"/>
              <w:rPr>
                <w:rFonts w:ascii="Calibri" w:hAnsi="Calibri" w:cs="Segoe UI"/>
                <w:sz w:val="20"/>
                <w:szCs w:val="20"/>
              </w:rPr>
            </w:pPr>
            <w:r>
              <w:rPr>
                <w:rFonts w:ascii="Calibri" w:hAnsi="Calibri" w:cs="Segoe UI"/>
                <w:sz w:val="20"/>
                <w:szCs w:val="20"/>
              </w:rPr>
              <w:t>Załącznik nr 6</w:t>
            </w: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4A858133"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 xml:space="preserve">dnia </w:t>
            </w:r>
            <w:r w:rsidR="00487628">
              <w:rPr>
                <w:rFonts w:ascii="Calibri" w:hAnsi="Calibri" w:cs="Segoe UI"/>
                <w:sz w:val="16"/>
                <w:szCs w:val="16"/>
              </w:rPr>
              <w:t>15</w:t>
            </w:r>
            <w:r w:rsidR="00D83989">
              <w:rPr>
                <w:rFonts w:ascii="Calibri" w:hAnsi="Calibri" w:cs="Segoe UI"/>
                <w:sz w:val="16"/>
                <w:szCs w:val="16"/>
              </w:rPr>
              <w:t>.11</w:t>
            </w:r>
            <w:r>
              <w:rPr>
                <w:rFonts w:ascii="Calibri" w:hAnsi="Calibri" w:cs="Segoe UI"/>
                <w:sz w:val="16"/>
                <w:szCs w:val="16"/>
              </w:rPr>
              <w:t>.2016</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7777777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87628">
            <w:pPr>
              <w:pStyle w:val="Tytu"/>
              <w:spacing w:after="40"/>
              <w:jc w:val="left"/>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487628">
      <w:pP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259AD89" w14:textId="77777777" w:rsidR="00E37F70" w:rsidRPr="009F4795" w:rsidRDefault="00E37F70" w:rsidP="00427453">
      <w:pPr>
        <w:tabs>
          <w:tab w:val="left" w:pos="540"/>
        </w:tabs>
        <w:spacing w:after="40"/>
        <w:jc w:val="both"/>
        <w:rPr>
          <w:rFonts w:ascii="Calibri" w:hAnsi="Calibri" w:cs="Segoe UI"/>
          <w:sz w:val="20"/>
          <w:szCs w:val="20"/>
        </w:rPr>
      </w:pP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427453">
      <w:pPr>
        <w:pStyle w:val="pkt"/>
        <w:numPr>
          <w:ilvl w:val="0"/>
          <w:numId w:val="20"/>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017C1CA8" w14:textId="33353D59" w:rsidR="00487628" w:rsidRPr="00487628" w:rsidRDefault="00E37F70" w:rsidP="00487628">
      <w:pPr>
        <w:pStyle w:val="Akapitzlist"/>
        <w:numPr>
          <w:ilvl w:val="0"/>
          <w:numId w:val="65"/>
        </w:numPr>
        <w:ind w:left="284" w:hanging="284"/>
        <w:jc w:val="both"/>
        <w:rPr>
          <w:rFonts w:asciiTheme="majorHAnsi" w:hAnsiTheme="majorHAnsi"/>
          <w:sz w:val="20"/>
          <w:szCs w:val="20"/>
        </w:rPr>
      </w:pPr>
      <w:r w:rsidRPr="00EC0BB1">
        <w:rPr>
          <w:rFonts w:asciiTheme="majorHAnsi" w:hAnsiTheme="majorHAnsi"/>
          <w:sz w:val="20"/>
          <w:szCs w:val="20"/>
        </w:rPr>
        <w:t xml:space="preserve">Przedmiotem zamówienia jest </w:t>
      </w:r>
      <w:r w:rsidR="00487628">
        <w:rPr>
          <w:rFonts w:asciiTheme="majorHAnsi" w:hAnsiTheme="majorHAnsi"/>
          <w:sz w:val="20"/>
          <w:szCs w:val="20"/>
        </w:rPr>
        <w:t>dostawa</w:t>
      </w:r>
      <w:r w:rsidR="00487628" w:rsidRPr="00487628">
        <w:rPr>
          <w:rFonts w:asciiTheme="majorHAnsi" w:hAnsiTheme="majorHAnsi"/>
          <w:sz w:val="20"/>
          <w:szCs w:val="20"/>
        </w:rPr>
        <w:t xml:space="preserve"> sprzętu medycznego w ramach zadania: Zakup monitorów hemodynamicznych przeznaczonych dla oddziałów wewnętrznych w roku 2016:</w:t>
      </w:r>
    </w:p>
    <w:p w14:paraId="11640F22" w14:textId="5BA10942" w:rsidR="00487628" w:rsidRDefault="00487628" w:rsidP="00487628">
      <w:pPr>
        <w:pStyle w:val="Akapitzlist"/>
        <w:numPr>
          <w:ilvl w:val="0"/>
          <w:numId w:val="68"/>
        </w:numPr>
        <w:jc w:val="both"/>
        <w:rPr>
          <w:rFonts w:asciiTheme="majorHAnsi" w:hAnsiTheme="majorHAnsi"/>
          <w:sz w:val="20"/>
          <w:szCs w:val="20"/>
        </w:rPr>
      </w:pPr>
      <w:r w:rsidRPr="00487628">
        <w:rPr>
          <w:rFonts w:asciiTheme="majorHAnsi" w:hAnsiTheme="majorHAnsi"/>
          <w:sz w:val="20"/>
          <w:szCs w:val="20"/>
        </w:rPr>
        <w:t>Kardiomonitor 3 szt.</w:t>
      </w:r>
    </w:p>
    <w:p w14:paraId="46A54460" w14:textId="77777777" w:rsidR="00487628" w:rsidRPr="00487628" w:rsidRDefault="00487628" w:rsidP="00487628">
      <w:pPr>
        <w:pStyle w:val="Akapitzlist"/>
        <w:numPr>
          <w:ilvl w:val="0"/>
          <w:numId w:val="68"/>
        </w:numPr>
        <w:jc w:val="both"/>
        <w:rPr>
          <w:rFonts w:asciiTheme="majorHAnsi" w:hAnsiTheme="majorHAnsi"/>
          <w:sz w:val="20"/>
          <w:szCs w:val="20"/>
        </w:rPr>
      </w:pPr>
      <w:r w:rsidRPr="00487628">
        <w:rPr>
          <w:rFonts w:asciiTheme="majorHAnsi" w:hAnsiTheme="majorHAnsi"/>
          <w:sz w:val="20"/>
          <w:szCs w:val="20"/>
        </w:rPr>
        <w:t>Stanowisko komputerowe do centralnego monitorowania pracy serca – 1 szt.</w:t>
      </w:r>
    </w:p>
    <w:p w14:paraId="5BC04CFE" w14:textId="04BCF584" w:rsidR="00856346" w:rsidRPr="00487628" w:rsidRDefault="00856346" w:rsidP="00487628">
      <w:pPr>
        <w:pStyle w:val="Akapitzlist"/>
        <w:numPr>
          <w:ilvl w:val="0"/>
          <w:numId w:val="65"/>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stanowi </w:t>
      </w:r>
      <w:r w:rsidRPr="00487628">
        <w:rPr>
          <w:rFonts w:ascii="Calibri" w:hAnsi="Calibri" w:cs="Segoe UI"/>
          <w:b/>
          <w:sz w:val="20"/>
          <w:szCs w:val="20"/>
        </w:rPr>
        <w:t>Załącznik nr 1</w:t>
      </w:r>
      <w:r w:rsidR="00EC0BB1" w:rsidRPr="00487628">
        <w:rPr>
          <w:rFonts w:ascii="Calibri" w:hAnsi="Calibri" w:cs="Segoe UI"/>
          <w:sz w:val="20"/>
          <w:szCs w:val="20"/>
        </w:rPr>
        <w:t xml:space="preserve"> – parametry techniczne oraz </w:t>
      </w:r>
      <w:r w:rsidR="00EC0BB1" w:rsidRPr="00487628">
        <w:rPr>
          <w:rFonts w:ascii="Calibri" w:hAnsi="Calibri" w:cs="Segoe UI"/>
          <w:b/>
          <w:sz w:val="20"/>
          <w:szCs w:val="20"/>
        </w:rPr>
        <w:t xml:space="preserve">Załącznik nr </w:t>
      </w:r>
      <w:r w:rsidR="00407CE1" w:rsidRPr="00487628">
        <w:rPr>
          <w:rFonts w:ascii="Calibri" w:hAnsi="Calibri" w:cs="Segoe UI"/>
          <w:b/>
          <w:sz w:val="20"/>
          <w:szCs w:val="20"/>
        </w:rPr>
        <w:t>3</w:t>
      </w:r>
      <w:r w:rsidR="00EC0BB1" w:rsidRPr="00487628">
        <w:rPr>
          <w:rFonts w:ascii="Calibri" w:hAnsi="Calibri" w:cs="Segoe UI"/>
          <w:b/>
          <w:sz w:val="20"/>
          <w:szCs w:val="20"/>
        </w:rPr>
        <w:t xml:space="preserve"> </w:t>
      </w:r>
      <w:r w:rsidR="00EC0BB1" w:rsidRPr="00487628">
        <w:rPr>
          <w:rFonts w:ascii="Calibri" w:hAnsi="Calibri" w:cs="Segoe UI"/>
          <w:sz w:val="20"/>
          <w:szCs w:val="20"/>
        </w:rPr>
        <w:t>– formularz cenowy</w:t>
      </w:r>
      <w:r w:rsidRPr="00487628">
        <w:rPr>
          <w:rFonts w:ascii="Calibri" w:hAnsi="Calibri" w:cs="Segoe UI"/>
          <w:b/>
          <w:sz w:val="20"/>
          <w:szCs w:val="20"/>
        </w:rPr>
        <w:t xml:space="preserve"> </w:t>
      </w:r>
      <w:r w:rsidRPr="00487628">
        <w:rPr>
          <w:rFonts w:ascii="Calibri" w:hAnsi="Calibri" w:cs="Segoe UI"/>
          <w:sz w:val="20"/>
          <w:szCs w:val="20"/>
        </w:rPr>
        <w:t>do SIWZ.</w:t>
      </w:r>
      <w:r w:rsidRPr="00487628">
        <w:rPr>
          <w:rFonts w:ascii="Calibri" w:hAnsi="Calibri"/>
          <w:sz w:val="20"/>
          <w:szCs w:val="20"/>
        </w:rPr>
        <w:t xml:space="preserve"> </w:t>
      </w:r>
    </w:p>
    <w:p w14:paraId="33D42A1C" w14:textId="79D848B7" w:rsidR="00E37F70" w:rsidRPr="00EC0BB1" w:rsidRDefault="00E37F70"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EC0BB1">
        <w:rPr>
          <w:rFonts w:ascii="Calibri" w:hAnsi="Calibri" w:cs="Segoe UI"/>
          <w:b/>
          <w:sz w:val="20"/>
          <w:szCs w:val="20"/>
        </w:rPr>
        <w:t>5</w:t>
      </w:r>
      <w:r w:rsidRPr="00EC0BB1">
        <w:rPr>
          <w:rFonts w:ascii="Calibri" w:hAnsi="Calibri" w:cs="Segoe UI"/>
          <w:sz w:val="20"/>
          <w:szCs w:val="20"/>
        </w:rPr>
        <w:t xml:space="preserve"> do SIWZ.</w:t>
      </w:r>
    </w:p>
    <w:p w14:paraId="6FF649C0" w14:textId="77777777" w:rsidR="00407CE1" w:rsidRPr="00407CE1" w:rsidRDefault="00E37F70"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5FDB97B7" w14:textId="17B1A909" w:rsidR="00B63971" w:rsidRPr="00810C96" w:rsidRDefault="00B63971" w:rsidP="00487628">
      <w:pPr>
        <w:ind w:firstLine="284"/>
        <w:jc w:val="both"/>
        <w:rPr>
          <w:rFonts w:asciiTheme="majorHAnsi" w:hAnsiTheme="majorHAnsi"/>
          <w:sz w:val="20"/>
          <w:szCs w:val="20"/>
        </w:rPr>
      </w:pPr>
      <w:r w:rsidRPr="00810C96">
        <w:rPr>
          <w:rFonts w:asciiTheme="majorHAnsi" w:hAnsiTheme="majorHAnsi"/>
          <w:sz w:val="20"/>
          <w:szCs w:val="20"/>
        </w:rPr>
        <w:t>Urządzenia</w:t>
      </w:r>
      <w:r w:rsidR="00F65A6D" w:rsidRPr="00810C96">
        <w:rPr>
          <w:rFonts w:asciiTheme="majorHAnsi" w:hAnsiTheme="majorHAnsi"/>
          <w:sz w:val="20"/>
          <w:szCs w:val="20"/>
        </w:rPr>
        <w:t xml:space="preserve"> medyczne</w:t>
      </w:r>
      <w:r w:rsidRPr="00810C96">
        <w:rPr>
          <w:rFonts w:asciiTheme="majorHAnsi" w:hAnsiTheme="majorHAnsi"/>
          <w:sz w:val="20"/>
          <w:szCs w:val="20"/>
        </w:rPr>
        <w:t xml:space="preserve"> 33.10.00.00-1</w:t>
      </w:r>
      <w:r w:rsidR="00487628">
        <w:rPr>
          <w:rFonts w:asciiTheme="majorHAnsi" w:hAnsiTheme="majorHAnsi"/>
          <w:sz w:val="20"/>
          <w:szCs w:val="20"/>
        </w:rPr>
        <w:t>,</w:t>
      </w:r>
      <w:r w:rsidR="00487628" w:rsidRPr="00487628">
        <w:t xml:space="preserve"> </w:t>
      </w:r>
      <w:r w:rsidR="00487628" w:rsidRPr="00487628">
        <w:rPr>
          <w:rFonts w:asciiTheme="majorHAnsi" w:hAnsiTheme="majorHAnsi"/>
          <w:sz w:val="20"/>
          <w:szCs w:val="20"/>
        </w:rPr>
        <w:t>33</w:t>
      </w:r>
      <w:r w:rsidR="00487628">
        <w:rPr>
          <w:rFonts w:asciiTheme="majorHAnsi" w:hAnsiTheme="majorHAnsi"/>
          <w:sz w:val="20"/>
          <w:szCs w:val="20"/>
        </w:rPr>
        <w:t>.1</w:t>
      </w:r>
      <w:r w:rsidR="00487628" w:rsidRPr="00487628">
        <w:rPr>
          <w:rFonts w:asciiTheme="majorHAnsi" w:hAnsiTheme="majorHAnsi"/>
          <w:sz w:val="20"/>
          <w:szCs w:val="20"/>
        </w:rPr>
        <w:t>2</w:t>
      </w:r>
      <w:r w:rsidR="00487628">
        <w:rPr>
          <w:rFonts w:asciiTheme="majorHAnsi" w:hAnsiTheme="majorHAnsi"/>
          <w:sz w:val="20"/>
          <w:szCs w:val="20"/>
        </w:rPr>
        <w:t>.</w:t>
      </w:r>
      <w:r w:rsidR="00487628" w:rsidRPr="00487628">
        <w:rPr>
          <w:rFonts w:asciiTheme="majorHAnsi" w:hAnsiTheme="majorHAnsi"/>
          <w:sz w:val="20"/>
          <w:szCs w:val="20"/>
        </w:rPr>
        <w:t>32</w:t>
      </w:r>
      <w:r w:rsidR="00487628">
        <w:rPr>
          <w:rFonts w:asciiTheme="majorHAnsi" w:hAnsiTheme="majorHAnsi"/>
          <w:sz w:val="20"/>
          <w:szCs w:val="20"/>
        </w:rPr>
        <w:t>.</w:t>
      </w:r>
      <w:r w:rsidR="00487628" w:rsidRPr="00487628">
        <w:rPr>
          <w:rFonts w:asciiTheme="majorHAnsi" w:hAnsiTheme="majorHAnsi"/>
          <w:sz w:val="20"/>
          <w:szCs w:val="20"/>
        </w:rPr>
        <w:t>10-3</w:t>
      </w:r>
      <w:r w:rsidR="00487628" w:rsidRPr="00487628">
        <w:t xml:space="preserve"> </w:t>
      </w:r>
      <w:r w:rsidR="00487628">
        <w:rPr>
          <w:rFonts w:asciiTheme="majorHAnsi" w:hAnsiTheme="majorHAnsi"/>
          <w:sz w:val="20"/>
          <w:szCs w:val="20"/>
        </w:rPr>
        <w:t xml:space="preserve">Urządzenia do </w:t>
      </w:r>
      <w:r w:rsidR="00487628" w:rsidRPr="00487628">
        <w:rPr>
          <w:rFonts w:asciiTheme="majorHAnsi" w:hAnsiTheme="majorHAnsi"/>
          <w:sz w:val="20"/>
          <w:szCs w:val="20"/>
        </w:rPr>
        <w:t>monitorowania czynności serca</w:t>
      </w:r>
    </w:p>
    <w:p w14:paraId="227DFC30" w14:textId="5FE0A1AA" w:rsidR="00E37F70" w:rsidRPr="00407CE1" w:rsidRDefault="00E37F70" w:rsidP="00487628">
      <w:pPr>
        <w:pStyle w:val="Akapitzlist"/>
        <w:numPr>
          <w:ilvl w:val="0"/>
          <w:numId w:val="65"/>
        </w:numPr>
        <w:ind w:left="284" w:hanging="284"/>
        <w:jc w:val="both"/>
        <w:rPr>
          <w:rFonts w:asciiTheme="majorHAnsi" w:hAnsiTheme="majorHAnsi"/>
          <w:sz w:val="20"/>
          <w:szCs w:val="20"/>
        </w:rPr>
      </w:pPr>
      <w:r w:rsidRPr="00407CE1">
        <w:rPr>
          <w:rFonts w:ascii="Calibri" w:hAnsi="Calibri" w:cs="Segoe UI"/>
          <w:sz w:val="20"/>
          <w:szCs w:val="20"/>
        </w:rPr>
        <w:t xml:space="preserve">Zamawiający </w:t>
      </w:r>
      <w:r w:rsidR="00810C9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810C96">
        <w:rPr>
          <w:rFonts w:ascii="Calibri" w:hAnsi="Calibri" w:cs="Segoe UI"/>
          <w:sz w:val="20"/>
          <w:szCs w:val="20"/>
        </w:rPr>
        <w:t>możliwości</w:t>
      </w:r>
      <w:r w:rsidRPr="00407CE1">
        <w:rPr>
          <w:rFonts w:ascii="Calibri" w:hAnsi="Calibri" w:cs="Segoe UI"/>
          <w:sz w:val="20"/>
          <w:szCs w:val="20"/>
        </w:rPr>
        <w:t xml:space="preserve"> składania ofert częściowych.</w:t>
      </w:r>
    </w:p>
    <w:p w14:paraId="37C3AB95" w14:textId="675BE2F0" w:rsidR="00FB05DF" w:rsidRPr="00EC0BB1" w:rsidRDefault="00FB05DF"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2526B029" w:rsidR="008846A9" w:rsidRPr="00EC0BB1" w:rsidRDefault="00E37F70" w:rsidP="00487628">
      <w:pPr>
        <w:pStyle w:val="Akapitzlist"/>
        <w:numPr>
          <w:ilvl w:val="0"/>
          <w:numId w:val="65"/>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sidRPr="00EC0BB1">
        <w:rPr>
          <w:rFonts w:ascii="Calibri" w:hAnsi="Calibri" w:cs="Segoe UI"/>
          <w:sz w:val="20"/>
          <w:szCs w:val="20"/>
        </w:rPr>
        <w:t>możliwości udzielenie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Pr="00EC0BB1">
        <w:rPr>
          <w:rFonts w:ascii="Calibri" w:hAnsi="Calibri" w:cs="Segoe UI"/>
          <w:sz w:val="20"/>
          <w:szCs w:val="20"/>
        </w:rPr>
        <w:t>.</w:t>
      </w:r>
    </w:p>
    <w:p w14:paraId="5A945CFA" w14:textId="2A9B89B4" w:rsidR="00E37F70" w:rsidRPr="009F4795" w:rsidRDefault="00E37F70" w:rsidP="00427453">
      <w:pPr>
        <w:tabs>
          <w:tab w:val="left" w:pos="3855"/>
        </w:tabs>
        <w:spacing w:after="40"/>
        <w:ind w:left="363"/>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538361A6"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A65CBC">
        <w:rPr>
          <w:rFonts w:ascii="Calibri" w:hAnsi="Calibri"/>
          <w:b/>
          <w:sz w:val="20"/>
          <w:lang w:val="pl-PL"/>
        </w:rPr>
        <w:t xml:space="preserve">do </w:t>
      </w:r>
      <w:r w:rsidR="00A770D6">
        <w:rPr>
          <w:rFonts w:ascii="Calibri" w:hAnsi="Calibri"/>
          <w:b/>
          <w:sz w:val="20"/>
          <w:lang w:val="pl-PL"/>
        </w:rPr>
        <w:t>12</w:t>
      </w:r>
      <w:r w:rsidR="00810C96">
        <w:rPr>
          <w:rFonts w:ascii="Calibri" w:hAnsi="Calibri"/>
          <w:b/>
          <w:sz w:val="20"/>
          <w:lang w:val="pl-PL"/>
        </w:rPr>
        <w:t xml:space="preserve"> grudnia 2016 roku</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427453">
      <w:pPr>
        <w:numPr>
          <w:ilvl w:val="3"/>
          <w:numId w:val="22"/>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207D0F">
      <w:pPr>
        <w:pStyle w:val="Akapitzlist"/>
        <w:numPr>
          <w:ilvl w:val="0"/>
          <w:numId w:val="64"/>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DE0FF73" w:rsidR="00207D0F" w:rsidRPr="00207D0F" w:rsidRDefault="00207D0F" w:rsidP="00207D0F">
      <w:pPr>
        <w:pStyle w:val="Akapitzlist"/>
        <w:numPr>
          <w:ilvl w:val="0"/>
          <w:numId w:val="64"/>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w:t>
      </w:r>
      <w:r w:rsidR="00692E58">
        <w:rPr>
          <w:rFonts w:ascii="Calibri" w:hAnsi="Calibri" w:cs="Segoe UI"/>
          <w:sz w:val="20"/>
          <w:szCs w:val="20"/>
        </w:rPr>
        <w:lastRenderedPageBreak/>
        <w:t>podmiot, na rzecz którego dostawy były wykonywane, a jeżeli z uzasadnionej przyczyny 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0BC3AAF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0D6A7EEA" w14:textId="188D726B" w:rsidR="00226C84" w:rsidRPr="000F4428" w:rsidRDefault="009B2BE1" w:rsidP="00D05F80">
      <w:pPr>
        <w:pStyle w:val="Akapitzlist"/>
        <w:numPr>
          <w:ilvl w:val="0"/>
          <w:numId w:val="51"/>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3B37CCC5" w14:textId="482A2799" w:rsidR="00BD11A4" w:rsidRDefault="00BD11A4" w:rsidP="00427453">
      <w:pPr>
        <w:pStyle w:val="Akapitzlist"/>
        <w:spacing w:after="40"/>
        <w:ind w:left="720"/>
        <w:jc w:val="both"/>
        <w:rPr>
          <w:rFonts w:ascii="Calibri" w:hAnsi="Calibri"/>
          <w:b/>
          <w:sz w:val="20"/>
          <w:szCs w:val="20"/>
        </w:rPr>
      </w:pPr>
    </w:p>
    <w:p w14:paraId="519C7A1A" w14:textId="143DEFBA"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14:paraId="4902F1EF" w14:textId="77777777" w:rsidR="00BD11A4" w:rsidRDefault="00BD11A4" w:rsidP="00427453">
      <w:pPr>
        <w:pStyle w:val="Akapitzlist"/>
        <w:spacing w:after="40"/>
        <w:ind w:left="0"/>
        <w:jc w:val="both"/>
        <w:rPr>
          <w:rFonts w:ascii="Calibri" w:hAnsi="Calibri" w:cs="Segoe UI"/>
          <w:b/>
          <w:color w:val="008000"/>
          <w:sz w:val="20"/>
        </w:rPr>
      </w:pPr>
    </w:p>
    <w:p w14:paraId="3BB83AEA" w14:textId="2DD516F9"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14:paraId="6F5A312B" w14:textId="64AEA955"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3B77B306" w14:textId="5900F819"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1D0C3E95" w14:textId="77777777" w:rsidR="00627978" w:rsidRDefault="00627978" w:rsidP="00427453">
      <w:pPr>
        <w:keepNext/>
        <w:tabs>
          <w:tab w:val="left" w:pos="0"/>
          <w:tab w:val="num" w:pos="480"/>
        </w:tabs>
        <w:suppressAutoHyphens/>
        <w:spacing w:after="40"/>
        <w:jc w:val="both"/>
        <w:rPr>
          <w:rFonts w:ascii="Calibri" w:hAnsi="Calibri" w:cs="Segoe UI"/>
          <w:b/>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1A10BAEB" w:rsidR="003D5D82" w:rsidRPr="003D5D82" w:rsidRDefault="00552FBA" w:rsidP="003D5D82">
      <w:pPr>
        <w:numPr>
          <w:ilvl w:val="0"/>
          <w:numId w:val="17"/>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esie wskazanym w załączniku nr 4</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1AFC82F3"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349A902D" w:rsidR="00552FBA" w:rsidRPr="00896005" w:rsidRDefault="00FF09BE" w:rsidP="00427453">
      <w:pPr>
        <w:numPr>
          <w:ilvl w:val="0"/>
          <w:numId w:val="17"/>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6DE02449" w:rsidR="00F30409" w:rsidRPr="00896005" w:rsidRDefault="00DF3869" w:rsidP="00DF3869">
      <w:pPr>
        <w:numPr>
          <w:ilvl w:val="0"/>
          <w:numId w:val="17"/>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w:t>
      </w:r>
      <w:r w:rsidRPr="00DF3869">
        <w:rPr>
          <w:rFonts w:ascii="Calibri" w:hAnsi="Calibri"/>
          <w:sz w:val="20"/>
          <w:szCs w:val="20"/>
        </w:rPr>
        <w:lastRenderedPageBreak/>
        <w:t xml:space="preserve">udziału w postępowaniu </w:t>
      </w:r>
      <w:r w:rsidR="009008F0" w:rsidRPr="00896005">
        <w:rPr>
          <w:rFonts w:ascii="Calibri" w:hAnsi="Calibri"/>
          <w:sz w:val="20"/>
          <w:szCs w:val="20"/>
        </w:rPr>
        <w:t xml:space="preserve">zamieszcza informacje o tych podmiotach w oświadczeniu, o którym mowa 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427453">
      <w:pPr>
        <w:numPr>
          <w:ilvl w:val="0"/>
          <w:numId w:val="17"/>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D05F80">
      <w:pPr>
        <w:pStyle w:val="Akapitzlist"/>
        <w:numPr>
          <w:ilvl w:val="0"/>
          <w:numId w:val="38"/>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13AE9E8A" w:rsidR="00FC366F" w:rsidRPr="003D5D82" w:rsidRDefault="00FC366F" w:rsidP="00175734">
      <w:pPr>
        <w:pStyle w:val="Akapitzlist"/>
        <w:numPr>
          <w:ilvl w:val="0"/>
          <w:numId w:val="38"/>
        </w:numPr>
        <w:tabs>
          <w:tab w:val="left" w:pos="3855"/>
        </w:tabs>
        <w:spacing w:after="40"/>
        <w:jc w:val="both"/>
        <w:rPr>
          <w:rFonts w:ascii="Calibri" w:hAnsi="Calibri" w:cs="Segoe UI"/>
          <w:sz w:val="20"/>
          <w:szCs w:val="20"/>
        </w:rPr>
      </w:pPr>
      <w:r w:rsidRPr="003D5D82">
        <w:rPr>
          <w:rFonts w:ascii="Calibri" w:hAnsi="Calibri" w:cs="Segoe UI"/>
          <w:sz w:val="20"/>
          <w:szCs w:val="20"/>
        </w:rPr>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 xml:space="preserve">co najmniej 2 dostaw w zakresie przedmiotu zamówienia </w:t>
      </w:r>
      <w:r w:rsidR="00175734" w:rsidRPr="00175734">
        <w:rPr>
          <w:rFonts w:ascii="Calibri" w:hAnsi="Calibri" w:cs="Segoe UI"/>
          <w:sz w:val="20"/>
          <w:szCs w:val="20"/>
        </w:rPr>
        <w:t>(dla danego zadania)</w:t>
      </w:r>
      <w:r w:rsidR="00175734">
        <w:rPr>
          <w:rFonts w:ascii="Calibri" w:hAnsi="Calibri" w:cs="Segoe UI"/>
          <w:sz w:val="20"/>
          <w:szCs w:val="20"/>
        </w:rPr>
        <w:t xml:space="preserve"> </w:t>
      </w:r>
      <w:r w:rsidR="003D5D82" w:rsidRPr="003D5D82">
        <w:rPr>
          <w:rFonts w:ascii="Calibri" w:hAnsi="Calibri" w:cs="Segoe UI"/>
          <w:sz w:val="20"/>
          <w:szCs w:val="20"/>
        </w:rPr>
        <w:t xml:space="preserve">w okresie ostatnich trzech lat przed upływem terminu składania ofert, a jeżeli okres prowadzenia działalności jest krótszy - w tym okresie, </w:t>
      </w:r>
      <w:r w:rsidR="003D5D82">
        <w:rPr>
          <w:rFonts w:ascii="Calibri" w:hAnsi="Calibri" w:cs="Segoe UI"/>
          <w:sz w:val="20"/>
          <w:szCs w:val="20"/>
        </w:rPr>
        <w:t xml:space="preserve">wykaz dostaw </w:t>
      </w:r>
      <w:r w:rsidR="003D5D82" w:rsidRPr="003D5D82">
        <w:rPr>
          <w:rFonts w:ascii="Calibri" w:hAnsi="Calibri" w:cs="Segoe UI"/>
          <w:sz w:val="20"/>
          <w:szCs w:val="20"/>
        </w:rPr>
        <w:t xml:space="preserve">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 </w:t>
      </w:r>
      <w:r w:rsidRPr="003D5D82">
        <w:rPr>
          <w:rFonts w:ascii="Calibri" w:hAnsi="Calibri" w:cs="Segoe UI"/>
          <w:sz w:val="20"/>
          <w:szCs w:val="20"/>
        </w:rPr>
        <w:t xml:space="preserve"> </w:t>
      </w:r>
    </w:p>
    <w:p w14:paraId="184EA067" w14:textId="2E74088E" w:rsidR="00FC366F" w:rsidRPr="00E26153" w:rsidRDefault="00FC366F" w:rsidP="00FC366F">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20988367" w14:textId="4C8F930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w:t>
      </w:r>
    </w:p>
    <w:p w14:paraId="15F5DB64" w14:textId="73C82832" w:rsidR="00E26153" w:rsidRPr="00E26153" w:rsidRDefault="00E26153" w:rsidP="00E26153">
      <w:pPr>
        <w:pStyle w:val="Akapitzlist"/>
        <w:numPr>
          <w:ilvl w:val="0"/>
          <w:numId w:val="61"/>
        </w:numPr>
        <w:tabs>
          <w:tab w:val="left" w:pos="3855"/>
        </w:tabs>
        <w:spacing w:after="40"/>
        <w:jc w:val="both"/>
        <w:rPr>
          <w:rFonts w:ascii="Calibri" w:hAnsi="Calibri" w:cs="Segoe UI"/>
          <w:sz w:val="20"/>
          <w:szCs w:val="20"/>
        </w:rPr>
      </w:pPr>
      <w:r w:rsidRPr="00E26153">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14:paraId="7AF544D6" w14:textId="61C78A8F" w:rsidR="00552FBA" w:rsidRPr="009B7B93"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4CFF45D7" w:rsidR="00552FBA"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427453">
      <w:pPr>
        <w:pStyle w:val="Akapitzlist"/>
        <w:numPr>
          <w:ilvl w:val="0"/>
          <w:numId w:val="17"/>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93C95C9" w14:textId="77777777" w:rsidR="00627978" w:rsidRDefault="00627978" w:rsidP="00427453">
      <w:pPr>
        <w:tabs>
          <w:tab w:val="left" w:pos="1418"/>
        </w:tabs>
        <w:spacing w:after="40"/>
        <w:ind w:left="360" w:right="92" w:hanging="279"/>
        <w:jc w:val="both"/>
        <w:rPr>
          <w:rFonts w:ascii="Calibri" w:hAnsi="Calibri" w:cs="Segoe UI"/>
          <w:sz w:val="20"/>
          <w:szCs w:val="20"/>
        </w:rPr>
      </w:pPr>
    </w:p>
    <w:p w14:paraId="3BB4D6AA" w14:textId="77777777" w:rsidR="00810C96" w:rsidRDefault="00810C96" w:rsidP="00427453">
      <w:pPr>
        <w:tabs>
          <w:tab w:val="left" w:pos="1418"/>
        </w:tabs>
        <w:spacing w:after="40"/>
        <w:ind w:left="360" w:right="92" w:hanging="279"/>
        <w:jc w:val="both"/>
        <w:rPr>
          <w:rFonts w:ascii="Calibri" w:hAnsi="Calibri" w:cs="Segoe UI"/>
          <w:sz w:val="20"/>
          <w:szCs w:val="20"/>
        </w:rPr>
      </w:pPr>
    </w:p>
    <w:p w14:paraId="239C0336" w14:textId="77777777" w:rsidR="00810C96" w:rsidRDefault="00810C96" w:rsidP="00427453">
      <w:pPr>
        <w:tabs>
          <w:tab w:val="left" w:pos="1418"/>
        </w:tabs>
        <w:spacing w:after="40"/>
        <w:ind w:left="360" w:right="92" w:hanging="279"/>
        <w:jc w:val="both"/>
        <w:rPr>
          <w:rFonts w:ascii="Calibri" w:hAnsi="Calibri" w:cs="Segoe UI"/>
          <w:sz w:val="20"/>
          <w:szCs w:val="20"/>
        </w:rPr>
      </w:pPr>
    </w:p>
    <w:p w14:paraId="33340516" w14:textId="77777777" w:rsidR="00810C96" w:rsidRPr="009F4795" w:rsidRDefault="00810C96" w:rsidP="00427453">
      <w:pPr>
        <w:tabs>
          <w:tab w:val="left" w:pos="1418"/>
        </w:tabs>
        <w:spacing w:after="40"/>
        <w:ind w:left="360" w:right="92" w:hanging="279"/>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lastRenderedPageBreak/>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0F4DFCC8" w:rsidR="00552FBA" w:rsidRPr="00713D75"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3D5D82">
        <w:rPr>
          <w:rFonts w:ascii="Calibri" w:hAnsi="Calibri" w:cs="Segoe UI"/>
          <w:b/>
          <w:sz w:val="20"/>
          <w:szCs w:val="20"/>
        </w:rPr>
        <w:t>Monika Derwisz</w:t>
      </w:r>
      <w:r w:rsidR="00F53CCA">
        <w:rPr>
          <w:rFonts w:ascii="Calibri" w:hAnsi="Calibri" w:cs="Segoe UI"/>
          <w:b/>
          <w:sz w:val="20"/>
          <w:szCs w:val="20"/>
        </w:rPr>
        <w:t xml:space="preserve">, </w:t>
      </w:r>
      <w:hyperlink r:id="rId13" w:history="1">
        <w:r w:rsidR="003D5D82" w:rsidRPr="00AB63AE">
          <w:rPr>
            <w:rStyle w:val="Hipercze"/>
            <w:rFonts w:ascii="Calibri" w:hAnsi="Calibri" w:cs="Segoe UI"/>
            <w:b/>
            <w:sz w:val="20"/>
            <w:szCs w:val="20"/>
          </w:rPr>
          <w:t>Monika 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3B78C76C" w:rsidR="00552FBA" w:rsidRDefault="00552FBA" w:rsidP="00D05F80">
      <w:pPr>
        <w:numPr>
          <w:ilvl w:val="0"/>
          <w:numId w:val="32"/>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3D5D82">
        <w:rPr>
          <w:rFonts w:ascii="Calibri" w:hAnsi="Calibri" w:cs="Segoe UI"/>
          <w:b/>
          <w:sz w:val="20"/>
          <w:szCs w:val="20"/>
        </w:rPr>
        <w:t>Tadeusz Sowiński tel. 94 35 30 256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F317AC5" w14:textId="22725A3E"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8445F8">
        <w:rPr>
          <w:rFonts w:ascii="Calibri" w:hAnsi="Calibri" w:cs="Segoe UI"/>
          <w:sz w:val="20"/>
          <w:szCs w:val="20"/>
        </w:rPr>
        <w:t xml:space="preserve">Wykonawca zobowiązany jest wnieść wadium w wysokości </w:t>
      </w:r>
      <w:r w:rsidR="00A770D6">
        <w:rPr>
          <w:rFonts w:ascii="Calibri" w:hAnsi="Calibri" w:cs="Segoe UI"/>
          <w:b/>
          <w:sz w:val="20"/>
          <w:szCs w:val="20"/>
        </w:rPr>
        <w:t>2 2</w:t>
      </w:r>
      <w:r w:rsidR="00F65A6D">
        <w:rPr>
          <w:rFonts w:ascii="Calibri" w:hAnsi="Calibri" w:cs="Segoe UI"/>
          <w:b/>
          <w:sz w:val="20"/>
          <w:szCs w:val="20"/>
        </w:rPr>
        <w:t>00,00</w:t>
      </w:r>
      <w:r w:rsidRPr="008445F8">
        <w:rPr>
          <w:rFonts w:ascii="Calibri" w:hAnsi="Calibri" w:cs="Segoe UI"/>
          <w:b/>
          <w:sz w:val="20"/>
          <w:szCs w:val="20"/>
        </w:rPr>
        <w:t xml:space="preserve"> PLN</w:t>
      </w:r>
      <w:r w:rsidRPr="008445F8">
        <w:rPr>
          <w:rFonts w:ascii="Calibri" w:hAnsi="Calibri" w:cs="Segoe UI"/>
          <w:sz w:val="20"/>
          <w:szCs w:val="20"/>
        </w:rPr>
        <w:t xml:space="preserve"> (słownie: </w:t>
      </w:r>
      <w:r w:rsidR="00A770D6">
        <w:rPr>
          <w:rFonts w:ascii="Calibri" w:hAnsi="Calibri" w:cs="Segoe UI"/>
          <w:b/>
          <w:sz w:val="20"/>
          <w:szCs w:val="20"/>
        </w:rPr>
        <w:t>dwa tysiące dwieście</w:t>
      </w:r>
      <w:r w:rsidR="00F65A6D">
        <w:rPr>
          <w:rFonts w:ascii="Calibri" w:hAnsi="Calibri" w:cs="Segoe UI"/>
          <w:b/>
          <w:sz w:val="20"/>
          <w:szCs w:val="20"/>
        </w:rPr>
        <w:t xml:space="preserve"> złotych</w:t>
      </w:r>
      <w:r w:rsidRPr="008445F8">
        <w:rPr>
          <w:rFonts w:ascii="Calibri" w:hAnsi="Calibri" w:cs="Segoe UI"/>
          <w:sz w:val="20"/>
          <w:szCs w:val="20"/>
        </w:rPr>
        <w:t>) przed upływem terminu</w:t>
      </w:r>
      <w:r w:rsidR="003D5D82">
        <w:rPr>
          <w:rFonts w:ascii="Calibri" w:hAnsi="Calibri" w:cs="Segoe UI"/>
          <w:sz w:val="20"/>
          <w:szCs w:val="20"/>
        </w:rPr>
        <w:t xml:space="preserve"> składania ofert</w:t>
      </w:r>
      <w:r w:rsidR="00810C96">
        <w:rPr>
          <w:rFonts w:ascii="Calibri" w:hAnsi="Calibri" w:cs="Segoe UI"/>
          <w:sz w:val="20"/>
          <w:szCs w:val="20"/>
        </w:rPr>
        <w:t>.</w:t>
      </w:r>
    </w:p>
    <w:p w14:paraId="483FAA96" w14:textId="77777777" w:rsidR="00552FBA" w:rsidRDefault="00552FBA" w:rsidP="00427453">
      <w:pPr>
        <w:numPr>
          <w:ilvl w:val="3"/>
          <w:numId w:val="7"/>
        </w:numPr>
        <w:tabs>
          <w:tab w:val="clear" w:pos="2880"/>
          <w:tab w:val="num" w:pos="426"/>
        </w:tabs>
        <w:spacing w:after="40"/>
        <w:ind w:left="425" w:hanging="425"/>
        <w:jc w:val="both"/>
        <w:rPr>
          <w:rFonts w:ascii="Calibri" w:hAnsi="Calibri" w:cs="Segoe UI"/>
          <w:sz w:val="20"/>
          <w:szCs w:val="20"/>
        </w:rPr>
      </w:pPr>
      <w:r w:rsidRPr="00D5098B">
        <w:rPr>
          <w:rFonts w:ascii="Calibri" w:hAnsi="Calibri" w:cs="Segoe UI"/>
          <w:sz w:val="20"/>
          <w:szCs w:val="20"/>
        </w:rPr>
        <w:t>Wadium może być wniesione w:</w:t>
      </w:r>
    </w:p>
    <w:p w14:paraId="4D802039" w14:textId="77777777" w:rsidR="00552FBA" w:rsidRDefault="00552FBA" w:rsidP="00427453">
      <w:pPr>
        <w:numPr>
          <w:ilvl w:val="1"/>
          <w:numId w:val="31"/>
        </w:numPr>
        <w:spacing w:after="40"/>
        <w:ind w:left="851" w:hanging="425"/>
        <w:jc w:val="both"/>
        <w:rPr>
          <w:rFonts w:ascii="Calibri" w:hAnsi="Calibri" w:cs="Segoe UI"/>
          <w:sz w:val="20"/>
          <w:szCs w:val="20"/>
        </w:rPr>
      </w:pPr>
      <w:r w:rsidRPr="00D5098B">
        <w:rPr>
          <w:rFonts w:ascii="Calibri" w:hAnsi="Calibri" w:cs="Segoe UI"/>
          <w:sz w:val="20"/>
          <w:szCs w:val="20"/>
        </w:rPr>
        <w:t>pieniądzu;</w:t>
      </w:r>
    </w:p>
    <w:p w14:paraId="4760FB7B"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poręczeniach bankowych, lub poręczeniach spółdzielczej kasy oszczędnościowo-kredytowej, z tym, że poręczenie kasy jest zawsze poręczeniem pieniężnym;</w:t>
      </w:r>
    </w:p>
    <w:p w14:paraId="6E9C702D"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bankowych;</w:t>
      </w:r>
    </w:p>
    <w:p w14:paraId="02886E08" w14:textId="77777777"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gwarancjach ubezpieczeniowych;</w:t>
      </w:r>
    </w:p>
    <w:p w14:paraId="46F1C9CD" w14:textId="29CD235A" w:rsidR="00552FBA" w:rsidRDefault="00552FBA" w:rsidP="00427453">
      <w:pPr>
        <w:numPr>
          <w:ilvl w:val="1"/>
          <w:numId w:val="31"/>
        </w:numPr>
        <w:spacing w:after="40"/>
        <w:ind w:left="851" w:hanging="425"/>
        <w:jc w:val="both"/>
        <w:rPr>
          <w:rFonts w:ascii="Calibri" w:hAnsi="Calibri" w:cs="Segoe UI"/>
          <w:sz w:val="20"/>
          <w:szCs w:val="20"/>
        </w:rPr>
      </w:pPr>
      <w:r w:rsidRPr="00C402AF">
        <w:rPr>
          <w:rFonts w:ascii="Calibri" w:hAnsi="Calibri" w:cs="Segoe UI"/>
          <w:sz w:val="20"/>
          <w:szCs w:val="20"/>
        </w:rPr>
        <w:t xml:space="preserve">poręczeniach udzielanych przez podmioty, o których mowa w art. 6b ust. 5 pkt 2 ustawy z dnia 9 listopada 2000 r. o utworzeniu Polskiej Agencji Rozwoju Przedsiębiorczości (Dz. U. </w:t>
      </w:r>
      <w:r w:rsidR="00E23EB0">
        <w:rPr>
          <w:rFonts w:ascii="Calibri" w:hAnsi="Calibri" w:cs="Segoe UI"/>
          <w:sz w:val="20"/>
          <w:szCs w:val="20"/>
        </w:rPr>
        <w:t>z 2016</w:t>
      </w:r>
      <w:r w:rsidRPr="00C402AF">
        <w:rPr>
          <w:rFonts w:ascii="Calibri" w:hAnsi="Calibri" w:cs="Segoe UI"/>
          <w:sz w:val="20"/>
          <w:szCs w:val="20"/>
        </w:rPr>
        <w:t xml:space="preserve"> r. </w:t>
      </w:r>
      <w:r w:rsidR="00E23EB0">
        <w:rPr>
          <w:rFonts w:ascii="Calibri" w:hAnsi="Calibri" w:cs="Segoe UI"/>
          <w:sz w:val="20"/>
          <w:szCs w:val="20"/>
        </w:rPr>
        <w:t>poz. 359</w:t>
      </w:r>
      <w:r w:rsidRPr="00C402AF">
        <w:rPr>
          <w:rFonts w:ascii="Calibri" w:hAnsi="Calibri" w:cs="Segoe UI"/>
          <w:sz w:val="20"/>
          <w:szCs w:val="20"/>
        </w:rPr>
        <w:t>).</w:t>
      </w:r>
    </w:p>
    <w:p w14:paraId="44D78D59" w14:textId="675A1FC8" w:rsidR="00552FBA" w:rsidRDefault="00552FBA" w:rsidP="00A770D6">
      <w:pPr>
        <w:numPr>
          <w:ilvl w:val="3"/>
          <w:numId w:val="7"/>
        </w:numPr>
        <w:tabs>
          <w:tab w:val="clear" w:pos="2880"/>
          <w:tab w:val="num" w:pos="426"/>
        </w:tabs>
        <w:spacing w:after="40"/>
        <w:ind w:left="426" w:hanging="426"/>
        <w:jc w:val="both"/>
        <w:rPr>
          <w:rFonts w:ascii="Calibri" w:hAnsi="Calibri" w:cs="Segoe UI"/>
          <w:sz w:val="20"/>
          <w:szCs w:val="20"/>
        </w:rPr>
      </w:pPr>
      <w:r w:rsidRPr="00C402AF">
        <w:rPr>
          <w:rFonts w:ascii="Calibri" w:hAnsi="Calibri" w:cs="Segoe UI"/>
          <w:sz w:val="20"/>
          <w:szCs w:val="20"/>
        </w:rPr>
        <w:t xml:space="preserve">Wadium w formie pieniądza należy wnieść przelewem na konto w Banku </w:t>
      </w:r>
      <w:r w:rsidR="002271F8" w:rsidRPr="002271F8">
        <w:rPr>
          <w:rFonts w:ascii="Calibri" w:hAnsi="Calibri" w:cs="Segoe UI"/>
          <w:b/>
          <w:sz w:val="20"/>
          <w:szCs w:val="20"/>
        </w:rPr>
        <w:t xml:space="preserve">MILLENIUM S.A. Kołobrzeg </w:t>
      </w:r>
      <w:r>
        <w:rPr>
          <w:rFonts w:ascii="Calibri" w:hAnsi="Calibri" w:cs="Segoe UI"/>
          <w:sz w:val="20"/>
          <w:szCs w:val="20"/>
        </w:rPr>
        <w:t xml:space="preserve"> </w:t>
      </w:r>
      <w:r w:rsidRPr="00C402AF">
        <w:rPr>
          <w:rFonts w:ascii="Calibri" w:hAnsi="Calibri" w:cs="Segoe UI"/>
          <w:sz w:val="20"/>
          <w:szCs w:val="20"/>
        </w:rPr>
        <w:t xml:space="preserve">nr rachunku </w:t>
      </w:r>
      <w:r w:rsidR="002271F8" w:rsidRPr="002271F8">
        <w:rPr>
          <w:rFonts w:ascii="Calibri" w:hAnsi="Calibri" w:cs="Segoe UI"/>
          <w:b/>
          <w:sz w:val="20"/>
          <w:szCs w:val="20"/>
        </w:rPr>
        <w:t>30116022020000000061747845</w:t>
      </w:r>
      <w:r w:rsidRPr="006266FE">
        <w:rPr>
          <w:rFonts w:ascii="Calibri" w:hAnsi="Calibri" w:cs="Segoe UI"/>
          <w:sz w:val="20"/>
          <w:szCs w:val="20"/>
        </w:rPr>
        <w:t>, z dopiskiem na przelewie: „</w:t>
      </w:r>
      <w:r w:rsidRPr="006266FE">
        <w:rPr>
          <w:rFonts w:ascii="Calibri" w:hAnsi="Calibri" w:cs="Segoe UI"/>
          <w:b/>
          <w:sz w:val="20"/>
          <w:szCs w:val="20"/>
        </w:rPr>
        <w:t>Wadium w postępowaniu -</w:t>
      </w:r>
      <w:r>
        <w:rPr>
          <w:rFonts w:ascii="Calibri" w:hAnsi="Calibri" w:cs="Segoe UI"/>
          <w:b/>
          <w:sz w:val="20"/>
          <w:szCs w:val="20"/>
        </w:rPr>
        <w:t xml:space="preserve"> </w:t>
      </w:r>
      <w:r w:rsidRPr="006266FE">
        <w:rPr>
          <w:rFonts w:ascii="Calibri" w:hAnsi="Calibri" w:cs="Segoe UI"/>
          <w:b/>
          <w:sz w:val="20"/>
          <w:szCs w:val="20"/>
        </w:rPr>
        <w:t xml:space="preserve">na </w:t>
      </w:r>
      <w:r w:rsidR="00A770D6" w:rsidRPr="00A770D6">
        <w:rPr>
          <w:rFonts w:ascii="Calibri" w:hAnsi="Calibri" w:cs="Segoe UI"/>
          <w:b/>
          <w:sz w:val="20"/>
          <w:szCs w:val="20"/>
        </w:rPr>
        <w:lastRenderedPageBreak/>
        <w:t>dostawa sprzętu medycznego w ramach zadania: Zakup monitorów hemodynamicznych przeznaczonych dla oddziałów wewnętrznych w roku 2016</w:t>
      </w:r>
      <w:r w:rsidRPr="006266FE">
        <w:rPr>
          <w:rFonts w:ascii="Calibri" w:hAnsi="Calibri" w:cs="Segoe UI"/>
          <w:sz w:val="20"/>
          <w:szCs w:val="20"/>
        </w:rPr>
        <w:t>”</w:t>
      </w:r>
      <w:r>
        <w:rPr>
          <w:rFonts w:ascii="Calibri" w:hAnsi="Calibri" w:cs="Segoe UI"/>
          <w:sz w:val="20"/>
          <w:szCs w:val="20"/>
        </w:rPr>
        <w:t>.</w:t>
      </w:r>
    </w:p>
    <w:p w14:paraId="1C5671F1"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 xml:space="preserve">Skuteczne wniesienie wadium w pieniądzu następuje z chwilą uznania środków pieniężnych na rachunku bankowym Zamawiającego, o którym mowa w </w:t>
      </w:r>
      <w:r>
        <w:rPr>
          <w:rFonts w:ascii="Calibri" w:hAnsi="Calibri" w:cs="Segoe UI"/>
          <w:sz w:val="20"/>
          <w:szCs w:val="20"/>
        </w:rPr>
        <w:t>rozdz. VIII</w:t>
      </w:r>
      <w:r w:rsidRPr="00B44B35">
        <w:rPr>
          <w:rFonts w:ascii="Calibri" w:hAnsi="Calibri" w:cs="Segoe UI"/>
          <w:sz w:val="20"/>
          <w:szCs w:val="20"/>
        </w:rPr>
        <w:t>. 3</w:t>
      </w:r>
      <w:r>
        <w:rPr>
          <w:rFonts w:ascii="Calibri" w:hAnsi="Calibri" w:cs="Segoe UI"/>
          <w:sz w:val="20"/>
          <w:szCs w:val="20"/>
        </w:rPr>
        <w:t xml:space="preserve"> niniejszej SIWZ</w:t>
      </w:r>
      <w:r w:rsidRPr="00B44B35">
        <w:rPr>
          <w:rFonts w:ascii="Calibri" w:hAnsi="Calibri" w:cs="Segoe UI"/>
          <w:sz w:val="20"/>
          <w:szCs w:val="20"/>
        </w:rPr>
        <w:t>, przed upływem terminu składania ofert (tj. przed upływem dnia i godziny wyznaczonej jako ostateczny termin składania ofert).</w:t>
      </w:r>
    </w:p>
    <w:p w14:paraId="3B5DDF87"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Zamawiający zaleca, aby w przypadku wniesienia wadium w formie:</w:t>
      </w:r>
    </w:p>
    <w:p w14:paraId="1B5501A1"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pieniężnej – dokument potwierdzający dokonanie przelewu wadium został załączony do oferty;</w:t>
      </w:r>
    </w:p>
    <w:p w14:paraId="272C512F" w14:textId="77777777" w:rsidR="00552FBA" w:rsidRDefault="00552FBA" w:rsidP="00427453">
      <w:pPr>
        <w:numPr>
          <w:ilvl w:val="1"/>
          <w:numId w:val="18"/>
        </w:numPr>
        <w:tabs>
          <w:tab w:val="clear" w:pos="1440"/>
          <w:tab w:val="num" w:pos="851"/>
        </w:tabs>
        <w:spacing w:after="40"/>
        <w:ind w:left="851" w:hanging="425"/>
        <w:jc w:val="both"/>
        <w:rPr>
          <w:rFonts w:ascii="Calibri" w:hAnsi="Calibri" w:cs="Segoe UI"/>
          <w:sz w:val="20"/>
          <w:szCs w:val="20"/>
        </w:rPr>
      </w:pPr>
      <w:r w:rsidRPr="00B44B35">
        <w:rPr>
          <w:rFonts w:ascii="Calibri" w:hAnsi="Calibri" w:cs="Segoe UI"/>
          <w:sz w:val="20"/>
          <w:szCs w:val="20"/>
        </w:rPr>
        <w:t>innej niż pieniądz – oryginał dokumentu został złożony w oddzielnej kopercie, a jego kopia w ofercie.</w:t>
      </w:r>
    </w:p>
    <w:p w14:paraId="6A334DCA" w14:textId="77777777"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B44B35">
        <w:rPr>
          <w:rFonts w:ascii="Calibri" w:hAnsi="Calibri" w:cs="Segoe UI"/>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D3C36CB" w14:textId="77777777" w:rsidR="00552FBA" w:rsidRPr="000E6D8E" w:rsidRDefault="00552FBA" w:rsidP="00427453">
      <w:pPr>
        <w:numPr>
          <w:ilvl w:val="3"/>
          <w:numId w:val="7"/>
        </w:numPr>
        <w:tabs>
          <w:tab w:val="clear" w:pos="2880"/>
        </w:tabs>
        <w:spacing w:after="40"/>
        <w:ind w:left="426" w:hanging="426"/>
        <w:jc w:val="both"/>
        <w:rPr>
          <w:rFonts w:ascii="Calibri" w:hAnsi="Calibri" w:cs="Segoe UI"/>
          <w:sz w:val="20"/>
          <w:szCs w:val="20"/>
        </w:rPr>
      </w:pPr>
      <w:r w:rsidRPr="000E6D8E">
        <w:rPr>
          <w:rFonts w:ascii="Calibri" w:hAnsi="Calibri" w:cs="Segoe UI"/>
          <w:sz w:val="20"/>
          <w:szCs w:val="20"/>
        </w:rPr>
        <w:t xml:space="preserve">Oferta wykonawcy, który nie wniesie wadium </w:t>
      </w:r>
      <w:r w:rsidRPr="000E6D8E">
        <w:rPr>
          <w:rFonts w:ascii="Calibri" w:hAnsi="Calibri"/>
          <w:bCs/>
          <w:color w:val="000000"/>
          <w:sz w:val="20"/>
          <w:szCs w:val="20"/>
        </w:rPr>
        <w:t>lub wniesie w sposób nieprawidłowy</w:t>
      </w:r>
      <w:r w:rsidRPr="000E6D8E">
        <w:rPr>
          <w:rFonts w:ascii="Calibri" w:hAnsi="Calibri" w:cs="Segoe UI"/>
          <w:sz w:val="20"/>
          <w:szCs w:val="20"/>
        </w:rPr>
        <w:t xml:space="preserve"> zostanie odrzucona.</w:t>
      </w:r>
    </w:p>
    <w:p w14:paraId="1A0EDF9E" w14:textId="39B27C5E" w:rsidR="00552FBA" w:rsidRDefault="00552FBA" w:rsidP="00427453">
      <w:pPr>
        <w:numPr>
          <w:ilvl w:val="3"/>
          <w:numId w:val="7"/>
        </w:numPr>
        <w:tabs>
          <w:tab w:val="clear" w:pos="2880"/>
        </w:tabs>
        <w:spacing w:after="40"/>
        <w:ind w:left="426" w:hanging="426"/>
        <w:jc w:val="both"/>
        <w:rPr>
          <w:rFonts w:ascii="Calibri" w:hAnsi="Calibri" w:cs="Segoe UI"/>
          <w:sz w:val="20"/>
          <w:szCs w:val="20"/>
        </w:rPr>
      </w:pPr>
      <w:r w:rsidRPr="00737F05">
        <w:rPr>
          <w:rFonts w:ascii="Calibri" w:hAnsi="Calibri" w:cs="Segoe UI"/>
          <w:sz w:val="20"/>
          <w:szCs w:val="20"/>
        </w:rPr>
        <w:t>Okoliczności i zasady zwrotu wadium, jego przepadku oraz zasady jego zaliczenia na poczet zabezpieczenia należytego wykonania umowy określa ustawa PZP.</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420EDA4E" w14:textId="5340E932" w:rsidR="003D5D82" w:rsidRPr="003D5D82" w:rsidRDefault="003D5D82"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Wypełniony załącznik nr 1 – opis przedmiotu zamówienia/parametry techniczne</w:t>
      </w:r>
    </w:p>
    <w:p w14:paraId="58714209" w14:textId="4961A54A" w:rsidR="00B24B49" w:rsidRPr="00B24B49" w:rsidRDefault="00B24B49" w:rsidP="00427453">
      <w:pPr>
        <w:numPr>
          <w:ilvl w:val="2"/>
          <w:numId w:val="23"/>
        </w:numPr>
        <w:tabs>
          <w:tab w:val="clear" w:pos="2340"/>
          <w:tab w:val="left" w:pos="851"/>
        </w:tabs>
        <w:spacing w:after="40"/>
        <w:ind w:left="851" w:hanging="425"/>
        <w:jc w:val="both"/>
        <w:rPr>
          <w:rFonts w:ascii="Calibri" w:hAnsi="Calibri" w:cs="Segoe UI"/>
          <w:b/>
          <w:sz w:val="20"/>
          <w:szCs w:val="20"/>
        </w:rPr>
      </w:pPr>
      <w:r>
        <w:rPr>
          <w:rFonts w:ascii="Calibri" w:hAnsi="Calibri" w:cs="Segoe UI"/>
          <w:sz w:val="20"/>
          <w:szCs w:val="20"/>
        </w:rPr>
        <w:t>w</w:t>
      </w:r>
      <w:r w:rsidRPr="00B24B49">
        <w:rPr>
          <w:rFonts w:ascii="Calibri" w:hAnsi="Calibri" w:cs="Segoe UI"/>
          <w:sz w:val="20"/>
          <w:szCs w:val="20"/>
        </w:rPr>
        <w:t>ypełniony formularz cenowy</w:t>
      </w:r>
      <w:r>
        <w:rPr>
          <w:rFonts w:ascii="Calibri" w:hAnsi="Calibri" w:cs="Segoe UI"/>
          <w:b/>
          <w:sz w:val="20"/>
          <w:szCs w:val="20"/>
        </w:rPr>
        <w:t xml:space="preserve"> – załącznik nr </w:t>
      </w:r>
      <w:r w:rsidR="003D5D82">
        <w:rPr>
          <w:rFonts w:ascii="Calibri" w:hAnsi="Calibri" w:cs="Segoe UI"/>
          <w:b/>
          <w:sz w:val="20"/>
          <w:szCs w:val="20"/>
        </w:rPr>
        <w:t>3</w:t>
      </w:r>
    </w:p>
    <w:p w14:paraId="769579E6" w14:textId="3E21B528" w:rsidR="00552FBA" w:rsidRPr="0045589E" w:rsidRDefault="00552FBA" w:rsidP="00427453">
      <w:pPr>
        <w:numPr>
          <w:ilvl w:val="2"/>
          <w:numId w:val="23"/>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30FD0F2F" w:rsidR="0045589E" w:rsidRDefault="0045589E" w:rsidP="0045589E">
      <w:pPr>
        <w:numPr>
          <w:ilvl w:val="2"/>
          <w:numId w:val="23"/>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załącznik nr 4</w:t>
      </w:r>
      <w:r w:rsidR="00552FBA" w:rsidRPr="0045589E">
        <w:rPr>
          <w:rFonts w:ascii="Calibri" w:hAnsi="Calibri" w:cs="Segoe UI"/>
          <w:sz w:val="20"/>
          <w:szCs w:val="20"/>
        </w:rPr>
        <w:t>;</w:t>
      </w:r>
    </w:p>
    <w:p w14:paraId="0AC9B072" w14:textId="17506833" w:rsidR="009008F0" w:rsidRDefault="00ED413D"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3D5D82">
        <w:rPr>
          <w:rFonts w:ascii="Calibri" w:hAnsi="Calibri" w:cs="Segoe UI"/>
          <w:b/>
          <w:sz w:val="20"/>
          <w:szCs w:val="20"/>
        </w:rPr>
        <w:t>5</w:t>
      </w:r>
      <w:r w:rsidR="003D5D82">
        <w:rPr>
          <w:rFonts w:ascii="Calibri" w:hAnsi="Calibri" w:cs="Segoe UI"/>
          <w:sz w:val="20"/>
          <w:szCs w:val="20"/>
        </w:rPr>
        <w:t>;</w:t>
      </w:r>
    </w:p>
    <w:p w14:paraId="521EEDDB" w14:textId="307FE095" w:rsidR="006B155C" w:rsidRDefault="006B155C"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 xml:space="preserve">wypełniony </w:t>
      </w:r>
      <w:r w:rsidRPr="006B155C">
        <w:rPr>
          <w:rFonts w:ascii="Calibri" w:hAnsi="Calibri" w:cs="Segoe UI"/>
          <w:b/>
          <w:sz w:val="20"/>
          <w:szCs w:val="20"/>
        </w:rPr>
        <w:t>załącznik nr 6</w:t>
      </w:r>
      <w:r>
        <w:rPr>
          <w:rFonts w:ascii="Calibri" w:hAnsi="Calibri" w:cs="Segoe UI"/>
          <w:sz w:val="20"/>
          <w:szCs w:val="20"/>
        </w:rPr>
        <w:t xml:space="preserve"> – warunki usług gwarancyjnych i pogwarancyjnych;</w:t>
      </w:r>
    </w:p>
    <w:p w14:paraId="4363B415" w14:textId="4A5D680F" w:rsidR="00207D0F" w:rsidRDefault="00BC5A75" w:rsidP="0045589E">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207D0F">
        <w:rPr>
          <w:rFonts w:ascii="Calibri" w:hAnsi="Calibri" w:cs="Segoe UI"/>
          <w:sz w:val="20"/>
          <w:szCs w:val="20"/>
        </w:rPr>
        <w:t>owód wniesienia w</w:t>
      </w:r>
      <w:r w:rsidR="009E2460">
        <w:rPr>
          <w:rFonts w:ascii="Calibri" w:hAnsi="Calibri" w:cs="Segoe UI"/>
          <w:sz w:val="20"/>
          <w:szCs w:val="20"/>
        </w:rPr>
        <w:t>a</w:t>
      </w:r>
      <w:r w:rsidR="00207D0F">
        <w:rPr>
          <w:rFonts w:ascii="Calibri" w:hAnsi="Calibri" w:cs="Segoe UI"/>
          <w:sz w:val="20"/>
          <w:szCs w:val="20"/>
        </w:rPr>
        <w:t>dium.</w:t>
      </w:r>
    </w:p>
    <w:p w14:paraId="3F6FCB0D" w14:textId="1C96FA82" w:rsidR="009E2460" w:rsidRPr="009E2460" w:rsidRDefault="00BC5A75" w:rsidP="009E2460">
      <w:pPr>
        <w:numPr>
          <w:ilvl w:val="2"/>
          <w:numId w:val="23"/>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0697A697" w14:textId="169C523A" w:rsidR="00552FBA" w:rsidRPr="00127EE1" w:rsidRDefault="00552FBA" w:rsidP="00A770D6">
      <w:pPr>
        <w:spacing w:after="40"/>
        <w:jc w:val="center"/>
        <w:rPr>
          <w:rFonts w:ascii="Calibri" w:hAnsi="Calibri"/>
          <w:b/>
          <w:sz w:val="20"/>
          <w:szCs w:val="20"/>
        </w:rPr>
      </w:pPr>
      <w:r w:rsidRPr="009F4795">
        <w:rPr>
          <w:rFonts w:ascii="Calibri" w:hAnsi="Calibri" w:cs="Segoe UI"/>
          <w:b/>
          <w:sz w:val="20"/>
          <w:szCs w:val="20"/>
        </w:rPr>
        <w:t xml:space="preserve"> „ Oferta w postępowaniu na </w:t>
      </w:r>
      <w:r w:rsidR="00A770D6">
        <w:rPr>
          <w:rFonts w:ascii="Calibri" w:hAnsi="Calibri" w:cs="Segoe UI"/>
          <w:b/>
          <w:sz w:val="20"/>
          <w:szCs w:val="20"/>
        </w:rPr>
        <w:t>dostawę</w:t>
      </w:r>
      <w:r w:rsidR="00A770D6" w:rsidRPr="00A770D6">
        <w:rPr>
          <w:rFonts w:ascii="Calibri" w:hAnsi="Calibri" w:cs="Segoe UI"/>
          <w:b/>
          <w:sz w:val="20"/>
          <w:szCs w:val="20"/>
        </w:rPr>
        <w:t xml:space="preserve"> sprzętu medycznego w ramach zadania: Zakup monitorów hemodynamicznych przeznaczonych dla oddziałów wewnętrznych w roku 2016</w:t>
      </w:r>
      <w:r w:rsidRPr="009F4795">
        <w:rPr>
          <w:rFonts w:ascii="Calibri" w:hAnsi="Calibri" w:cs="Segoe UI"/>
          <w:b/>
          <w:sz w:val="20"/>
          <w:szCs w:val="20"/>
        </w:rPr>
        <w:t xml:space="preserve">” </w:t>
      </w:r>
    </w:p>
    <w:p w14:paraId="02DE91B4" w14:textId="242FFE13"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A770D6">
        <w:rPr>
          <w:rFonts w:ascii="Calibri" w:hAnsi="Calibri" w:cs="Segoe UI"/>
          <w:b/>
          <w:sz w:val="20"/>
          <w:szCs w:val="20"/>
        </w:rPr>
        <w:t>23</w:t>
      </w:r>
      <w:r w:rsidR="00810C96">
        <w:rPr>
          <w:rFonts w:ascii="Calibri" w:hAnsi="Calibri" w:cs="Segoe UI"/>
          <w:b/>
          <w:sz w:val="20"/>
          <w:szCs w:val="20"/>
        </w:rPr>
        <w:t>.11</w:t>
      </w:r>
      <w:r w:rsidR="00CC5E5A">
        <w:rPr>
          <w:rFonts w:ascii="Calibri" w:hAnsi="Calibri" w:cs="Segoe UI"/>
          <w:b/>
          <w:sz w:val="20"/>
          <w:szCs w:val="20"/>
        </w:rPr>
        <w:t xml:space="preserve">.2016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427453">
      <w:pPr>
        <w:spacing w:after="40"/>
        <w:ind w:left="360"/>
        <w:jc w:val="center"/>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76338076"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A770D6">
        <w:rPr>
          <w:rFonts w:ascii="Calibri" w:hAnsi="Calibri" w:cs="Segoe UI"/>
          <w:b/>
          <w:sz w:val="20"/>
          <w:szCs w:val="20"/>
        </w:rPr>
        <w:t>23</w:t>
      </w:r>
      <w:r w:rsidR="00810C96">
        <w:rPr>
          <w:rFonts w:ascii="Calibri" w:hAnsi="Calibri" w:cs="Segoe UI"/>
          <w:b/>
          <w:sz w:val="20"/>
          <w:szCs w:val="20"/>
        </w:rPr>
        <w:t>.11</w:t>
      </w:r>
      <w:r w:rsidR="00CC5E5A" w:rsidRPr="00CC5E5A">
        <w:rPr>
          <w:rFonts w:ascii="Calibri" w:hAnsi="Calibri" w:cs="Segoe UI"/>
          <w:b/>
          <w:sz w:val="20"/>
          <w:szCs w:val="20"/>
        </w:rPr>
        <w:t>.2016</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52EB87A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A770D6">
        <w:rPr>
          <w:rFonts w:ascii="Calibri" w:hAnsi="Calibri" w:cs="Segoe UI"/>
          <w:b/>
          <w:sz w:val="20"/>
          <w:szCs w:val="20"/>
        </w:rPr>
        <w:t>23</w:t>
      </w:r>
      <w:r w:rsidR="00810C96">
        <w:rPr>
          <w:rFonts w:ascii="Calibri" w:hAnsi="Calibri" w:cs="Segoe UI"/>
          <w:b/>
          <w:sz w:val="20"/>
          <w:szCs w:val="20"/>
        </w:rPr>
        <w:t>.11</w:t>
      </w:r>
      <w:r w:rsidR="00CC5E5A" w:rsidRPr="00CC5E5A">
        <w:rPr>
          <w:rFonts w:ascii="Calibri" w:hAnsi="Calibri" w:cs="Segoe UI"/>
          <w:b/>
          <w:sz w:val="20"/>
          <w:szCs w:val="20"/>
        </w:rPr>
        <w:t xml:space="preserve">.2016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427453">
      <w:pPr>
        <w:numPr>
          <w:ilvl w:val="0"/>
          <w:numId w:val="19"/>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D05F80">
      <w:pPr>
        <w:pStyle w:val="Akapitzlist"/>
        <w:numPr>
          <w:ilvl w:val="0"/>
          <w:numId w:val="3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D05F80">
      <w:pPr>
        <w:pStyle w:val="Akapitzlist"/>
        <w:numPr>
          <w:ilvl w:val="0"/>
          <w:numId w:val="3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07D69670" w14:textId="77777777" w:rsidR="00080477" w:rsidRDefault="00080477"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197CB957"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5006EFF9" w14:textId="130CB6CD" w:rsidR="00810C96" w:rsidRDefault="00552FBA" w:rsidP="00A770D6">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69CD8347" w14:textId="77777777" w:rsidR="00A770D6" w:rsidRPr="00A770D6" w:rsidRDefault="00A770D6" w:rsidP="00A770D6">
      <w:pPr>
        <w:tabs>
          <w:tab w:val="left" w:pos="3855"/>
        </w:tabs>
        <w:spacing w:after="40"/>
        <w:ind w:left="426"/>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23437FB0" w14:textId="77777777"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„Łączna cena ofertowa brutto” – C;</w:t>
      </w:r>
    </w:p>
    <w:p w14:paraId="6F863EBA" w14:textId="16B1A245" w:rsidR="00552FBA" w:rsidRPr="00B05B48" w:rsidRDefault="00552FBA" w:rsidP="00B05B48">
      <w:pPr>
        <w:pStyle w:val="Akapitzlist"/>
        <w:numPr>
          <w:ilvl w:val="0"/>
          <w:numId w:val="63"/>
        </w:numPr>
        <w:spacing w:after="40"/>
        <w:jc w:val="both"/>
        <w:rPr>
          <w:rFonts w:ascii="Calibri" w:hAnsi="Calibri" w:cs="Segoe UI"/>
          <w:sz w:val="20"/>
          <w:szCs w:val="20"/>
        </w:rPr>
      </w:pPr>
      <w:r w:rsidRPr="00B05B48">
        <w:rPr>
          <w:rFonts w:ascii="Calibri" w:hAnsi="Calibri" w:cs="Segoe UI"/>
          <w:sz w:val="20"/>
          <w:szCs w:val="20"/>
        </w:rPr>
        <w:t>„</w:t>
      </w:r>
      <w:r w:rsidR="003A6D8D" w:rsidRPr="00B05B48">
        <w:rPr>
          <w:rFonts w:ascii="Calibri" w:hAnsi="Calibri" w:cs="Segoe UI"/>
          <w:sz w:val="20"/>
          <w:szCs w:val="20"/>
        </w:rPr>
        <w:t>Termin dostawy</w:t>
      </w:r>
      <w:r w:rsidR="00B05B48" w:rsidRPr="00B05B48">
        <w:rPr>
          <w:rFonts w:ascii="Calibri" w:hAnsi="Calibri" w:cs="Segoe UI"/>
          <w:sz w:val="20"/>
          <w:szCs w:val="20"/>
        </w:rPr>
        <w:t>” – T</w:t>
      </w:r>
      <w:r w:rsidRPr="00B05B48">
        <w:rPr>
          <w:rFonts w:ascii="Calibri" w:hAnsi="Calibri" w:cs="Segoe UI"/>
          <w:sz w:val="20"/>
          <w:szCs w:val="20"/>
        </w:rPr>
        <w:t>.</w:t>
      </w:r>
    </w:p>
    <w:p w14:paraId="0C2163D4"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14:paraId="385F0320" w14:textId="77777777" w:rsidR="004C33E9" w:rsidRPr="00B05B48" w:rsidRDefault="004C33E9" w:rsidP="004C33E9">
      <w:pPr>
        <w:spacing w:after="40"/>
        <w:ind w:left="425"/>
        <w:jc w:val="both"/>
        <w:rPr>
          <w:rFonts w:ascii="Calibri" w:hAnsi="Calibri" w:cs="Segoe UI"/>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B05B48" w:rsidRPr="00B05B48" w14:paraId="3DD6A143" w14:textId="77777777" w:rsidTr="00552FBA">
        <w:trPr>
          <w:jc w:val="center"/>
        </w:trPr>
        <w:tc>
          <w:tcPr>
            <w:tcW w:w="1604" w:type="dxa"/>
            <w:shd w:val="clear" w:color="auto" w:fill="D9D9D9"/>
            <w:vAlign w:val="center"/>
          </w:tcPr>
          <w:p w14:paraId="77FF720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82" w:type="dxa"/>
            <w:shd w:val="clear" w:color="auto" w:fill="D9D9D9"/>
            <w:vAlign w:val="center"/>
          </w:tcPr>
          <w:p w14:paraId="1DC6C20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8" w:type="dxa"/>
            <w:shd w:val="clear" w:color="auto" w:fill="D9D9D9"/>
            <w:vAlign w:val="center"/>
          </w:tcPr>
          <w:p w14:paraId="6D0F2D15"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244" w:type="dxa"/>
            <w:shd w:val="clear" w:color="auto" w:fill="D9D9D9"/>
            <w:vAlign w:val="center"/>
          </w:tcPr>
          <w:p w14:paraId="7A417FF4"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14:paraId="067FD04B" w14:textId="77777777" w:rsidTr="00552FBA">
        <w:trPr>
          <w:trHeight w:val="1027"/>
          <w:jc w:val="center"/>
        </w:trPr>
        <w:tc>
          <w:tcPr>
            <w:tcW w:w="1604" w:type="dxa"/>
            <w:vAlign w:val="center"/>
          </w:tcPr>
          <w:p w14:paraId="6DF55749"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82" w:type="dxa"/>
            <w:vAlign w:val="center"/>
          </w:tcPr>
          <w:p w14:paraId="78228473" w14:textId="3673BF60"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8" w:type="dxa"/>
            <w:vAlign w:val="center"/>
          </w:tcPr>
          <w:p w14:paraId="5F403692" w14:textId="4AB54B45"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244" w:type="dxa"/>
            <w:vAlign w:val="center"/>
          </w:tcPr>
          <w:p w14:paraId="3D7A768D" w14:textId="77777777"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1E22CE33" w14:textId="606C076B"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14:paraId="384D3F3D" w14:textId="77777777"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14:paraId="0E7CD96F" w14:textId="77777777" w:rsidTr="00552FBA">
        <w:trPr>
          <w:cantSplit/>
          <w:trHeight w:val="1604"/>
          <w:jc w:val="center"/>
        </w:trPr>
        <w:tc>
          <w:tcPr>
            <w:tcW w:w="1604" w:type="dxa"/>
            <w:vAlign w:val="center"/>
          </w:tcPr>
          <w:p w14:paraId="09718A11" w14:textId="66AE209C" w:rsidR="004C6F95" w:rsidRPr="00B05B48" w:rsidRDefault="004C6F95" w:rsidP="00427453">
            <w:pPr>
              <w:spacing w:after="40"/>
              <w:ind w:left="120"/>
              <w:jc w:val="center"/>
              <w:rPr>
                <w:rFonts w:ascii="Calibri" w:hAnsi="Calibri"/>
                <w:sz w:val="20"/>
                <w:szCs w:val="20"/>
              </w:rPr>
            </w:pPr>
            <w:r>
              <w:rPr>
                <w:rFonts w:ascii="Calibri" w:hAnsi="Calibri"/>
                <w:sz w:val="20"/>
                <w:szCs w:val="20"/>
              </w:rPr>
              <w:t>Parametry techniczne</w:t>
            </w:r>
          </w:p>
        </w:tc>
        <w:tc>
          <w:tcPr>
            <w:tcW w:w="882" w:type="dxa"/>
            <w:vAlign w:val="center"/>
          </w:tcPr>
          <w:p w14:paraId="63CA60C0" w14:textId="4125DDBC"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1208" w:type="dxa"/>
            <w:vAlign w:val="center"/>
          </w:tcPr>
          <w:p w14:paraId="65EE96E4" w14:textId="64B83FB3"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244" w:type="dxa"/>
            <w:vAlign w:val="center"/>
          </w:tcPr>
          <w:p w14:paraId="19BDAF19" w14:textId="5901C72F"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14:paraId="1CF30E67" w14:textId="1485C829" w:rsidR="004C6F95" w:rsidRPr="00B05B48" w:rsidRDefault="004C6F95" w:rsidP="004C6F95">
            <w:pPr>
              <w:tabs>
                <w:tab w:val="num" w:pos="0"/>
              </w:tabs>
              <w:spacing w:after="40"/>
              <w:jc w:val="center"/>
              <w:rPr>
                <w:rFonts w:ascii="Calibri" w:eastAsia="MS Mincho" w:hAnsi="Calibri"/>
                <w:sz w:val="20"/>
                <w:szCs w:val="20"/>
              </w:rPr>
            </w:pPr>
            <w:r>
              <w:rPr>
                <w:rFonts w:ascii="Calibri" w:eastAsia="MS Mincho" w:hAnsi="Calibri"/>
                <w:sz w:val="20"/>
                <w:szCs w:val="20"/>
              </w:rPr>
              <w:t>P</w:t>
            </w:r>
            <w:r w:rsidRPr="00B05B48">
              <w:rPr>
                <w:rFonts w:ascii="Calibri" w:eastAsia="MS Mincho" w:hAnsi="Calibri"/>
                <w:sz w:val="20"/>
                <w:szCs w:val="20"/>
              </w:rPr>
              <w:t xml:space="preserve"> = --------------------------------------</w:t>
            </w:r>
            <w:r>
              <w:rPr>
                <w:rFonts w:ascii="Calibri" w:eastAsia="MS Mincho" w:hAnsi="Calibri"/>
                <w:sz w:val="20"/>
                <w:szCs w:val="20"/>
              </w:rPr>
              <w:t>---------------------------  x 2</w:t>
            </w:r>
            <w:r w:rsidRPr="00B05B48">
              <w:rPr>
                <w:rFonts w:ascii="Calibri" w:eastAsia="MS Mincho" w:hAnsi="Calibri"/>
                <w:sz w:val="20"/>
                <w:szCs w:val="20"/>
              </w:rPr>
              <w:t>0 pkt</w:t>
            </w:r>
          </w:p>
          <w:p w14:paraId="0D1F8D4F" w14:textId="54508C80" w:rsidR="004C6F95" w:rsidRPr="00B05B48" w:rsidRDefault="004C6F95" w:rsidP="004C6F95">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parametrów technicznych</w:t>
            </w:r>
            <w:r w:rsidRPr="00B05B48">
              <w:rPr>
                <w:rFonts w:ascii="Calibri" w:eastAsia="MS Mincho" w:hAnsi="Calibri"/>
                <w:sz w:val="20"/>
                <w:szCs w:val="20"/>
              </w:rPr>
              <w:t xml:space="preserve"> spośród badanych ofert</w:t>
            </w:r>
          </w:p>
        </w:tc>
      </w:tr>
      <w:tr w:rsidR="00B05B48" w:rsidRPr="00B05B48" w14:paraId="7A1B42B4" w14:textId="77777777" w:rsidTr="00552FBA">
        <w:trPr>
          <w:cantSplit/>
          <w:trHeight w:val="1604"/>
          <w:jc w:val="center"/>
        </w:trPr>
        <w:tc>
          <w:tcPr>
            <w:tcW w:w="1604" w:type="dxa"/>
            <w:vAlign w:val="center"/>
          </w:tcPr>
          <w:p w14:paraId="70668B82" w14:textId="7A6B50E0" w:rsidR="00552FBA" w:rsidRPr="00B05B48" w:rsidRDefault="004C6F95" w:rsidP="00427453">
            <w:pPr>
              <w:spacing w:after="40"/>
              <w:ind w:left="120"/>
              <w:jc w:val="center"/>
              <w:rPr>
                <w:rFonts w:ascii="Calibri" w:hAnsi="Calibri"/>
                <w:sz w:val="20"/>
                <w:szCs w:val="20"/>
              </w:rPr>
            </w:pPr>
            <w:r>
              <w:rPr>
                <w:rFonts w:ascii="Calibri" w:hAnsi="Calibri"/>
                <w:sz w:val="20"/>
                <w:szCs w:val="20"/>
              </w:rPr>
              <w:t>Termin gwarancji</w:t>
            </w:r>
          </w:p>
        </w:tc>
        <w:tc>
          <w:tcPr>
            <w:tcW w:w="882" w:type="dxa"/>
            <w:vAlign w:val="center"/>
          </w:tcPr>
          <w:p w14:paraId="2902F842" w14:textId="6B16B168" w:rsidR="00552FBA" w:rsidRPr="00B05B48" w:rsidRDefault="004C6F95" w:rsidP="00427453">
            <w:pPr>
              <w:tabs>
                <w:tab w:val="num" w:pos="0"/>
              </w:tabs>
              <w:spacing w:after="40"/>
              <w:jc w:val="center"/>
              <w:rPr>
                <w:rFonts w:ascii="Calibri" w:hAnsi="Calibri"/>
                <w:sz w:val="20"/>
                <w:szCs w:val="20"/>
              </w:rPr>
            </w:pPr>
            <w:r>
              <w:rPr>
                <w:rFonts w:ascii="Calibri" w:hAnsi="Calibri"/>
                <w:sz w:val="20"/>
                <w:szCs w:val="20"/>
              </w:rPr>
              <w:t>2</w:t>
            </w:r>
            <w:r w:rsidR="00552FBA" w:rsidRPr="00B05B48">
              <w:rPr>
                <w:rFonts w:ascii="Calibri" w:hAnsi="Calibri"/>
                <w:sz w:val="20"/>
                <w:szCs w:val="20"/>
              </w:rPr>
              <w:t>0%</w:t>
            </w:r>
          </w:p>
        </w:tc>
        <w:tc>
          <w:tcPr>
            <w:tcW w:w="1208" w:type="dxa"/>
            <w:vAlign w:val="center"/>
          </w:tcPr>
          <w:p w14:paraId="71FAC388" w14:textId="15287DB5" w:rsidR="00552FBA" w:rsidRPr="00B05B48" w:rsidRDefault="004C6F95" w:rsidP="00427453">
            <w:pPr>
              <w:tabs>
                <w:tab w:val="num" w:pos="0"/>
              </w:tabs>
              <w:spacing w:after="40"/>
              <w:jc w:val="center"/>
              <w:rPr>
                <w:rFonts w:ascii="Calibri" w:hAnsi="Calibri"/>
                <w:sz w:val="20"/>
                <w:szCs w:val="20"/>
              </w:rPr>
            </w:pPr>
            <w:r>
              <w:rPr>
                <w:rFonts w:ascii="Calibri" w:hAnsi="Calibri"/>
                <w:sz w:val="20"/>
                <w:szCs w:val="20"/>
              </w:rPr>
              <w:t>2</w:t>
            </w:r>
            <w:r w:rsidR="00552FBA" w:rsidRPr="00B05B48">
              <w:rPr>
                <w:rFonts w:ascii="Calibri" w:hAnsi="Calibri"/>
                <w:sz w:val="20"/>
                <w:szCs w:val="20"/>
              </w:rPr>
              <w:t>0</w:t>
            </w:r>
          </w:p>
        </w:tc>
        <w:tc>
          <w:tcPr>
            <w:tcW w:w="5244" w:type="dxa"/>
            <w:vAlign w:val="center"/>
          </w:tcPr>
          <w:p w14:paraId="3C2C2427" w14:textId="77777777" w:rsidR="00552FBA" w:rsidRPr="00B05B48" w:rsidRDefault="00552FBA" w:rsidP="00427453">
            <w:pPr>
              <w:tabs>
                <w:tab w:val="num" w:pos="0"/>
              </w:tabs>
              <w:spacing w:after="40"/>
              <w:jc w:val="center"/>
              <w:rPr>
                <w:rFonts w:ascii="Calibri" w:eastAsia="MS Mincho" w:hAnsi="Calibri"/>
                <w:sz w:val="20"/>
                <w:szCs w:val="20"/>
              </w:rPr>
            </w:pPr>
          </w:p>
          <w:p w14:paraId="0473CDCE" w14:textId="7587B7D1"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Liczba punktów za ocenę </w:t>
            </w:r>
            <w:r w:rsidR="003A6D8D" w:rsidRPr="00B05B48">
              <w:rPr>
                <w:rFonts w:ascii="Calibri" w:eastAsia="MS Mincho" w:hAnsi="Calibri"/>
                <w:sz w:val="20"/>
                <w:szCs w:val="20"/>
              </w:rPr>
              <w:t xml:space="preserve">terminu </w:t>
            </w:r>
            <w:r w:rsidR="004C6F95">
              <w:rPr>
                <w:rFonts w:ascii="Calibri" w:eastAsia="MS Mincho" w:hAnsi="Calibri"/>
                <w:sz w:val="20"/>
                <w:szCs w:val="20"/>
              </w:rPr>
              <w:t>gwarancji</w:t>
            </w:r>
            <w:r w:rsidRPr="00B05B48">
              <w:rPr>
                <w:rFonts w:ascii="Calibri" w:eastAsia="MS Mincho" w:hAnsi="Calibri"/>
                <w:sz w:val="20"/>
                <w:szCs w:val="20"/>
              </w:rPr>
              <w:t xml:space="preserve"> w badanej ofercie</w:t>
            </w:r>
          </w:p>
          <w:p w14:paraId="69AAFEF2" w14:textId="04993B1A" w:rsidR="00552FBA" w:rsidRPr="00B05B48" w:rsidRDefault="003A6D8D"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T</w:t>
            </w:r>
            <w:r w:rsidR="00552FBA" w:rsidRPr="00B05B48">
              <w:rPr>
                <w:rFonts w:ascii="Calibri" w:eastAsia="MS Mincho" w:hAnsi="Calibri"/>
                <w:sz w:val="20"/>
                <w:szCs w:val="20"/>
              </w:rPr>
              <w:t xml:space="preserve"> = --------------------------------------</w:t>
            </w:r>
            <w:r w:rsidR="004C6F95">
              <w:rPr>
                <w:rFonts w:ascii="Calibri" w:eastAsia="MS Mincho" w:hAnsi="Calibri"/>
                <w:sz w:val="20"/>
                <w:szCs w:val="20"/>
              </w:rPr>
              <w:t>---------------------------  x 2</w:t>
            </w:r>
            <w:r w:rsidR="00552FBA" w:rsidRPr="00B05B48">
              <w:rPr>
                <w:rFonts w:ascii="Calibri" w:eastAsia="MS Mincho" w:hAnsi="Calibri"/>
                <w:sz w:val="20"/>
                <w:szCs w:val="20"/>
              </w:rPr>
              <w:t>0 pkt</w:t>
            </w:r>
          </w:p>
          <w:p w14:paraId="60038312" w14:textId="263E9615"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A6D8D" w:rsidRPr="00B05B48">
              <w:rPr>
                <w:rFonts w:ascii="Calibri" w:eastAsia="MS Mincho" w:hAnsi="Calibri"/>
                <w:sz w:val="20"/>
                <w:szCs w:val="20"/>
              </w:rPr>
              <w:t xml:space="preserve">terminu </w:t>
            </w:r>
            <w:r w:rsidR="004C6F95">
              <w:rPr>
                <w:rFonts w:ascii="Calibri" w:eastAsia="MS Mincho" w:hAnsi="Calibri"/>
                <w:sz w:val="20"/>
                <w:szCs w:val="20"/>
              </w:rPr>
              <w:t>gwarancji</w:t>
            </w:r>
            <w:r w:rsidRPr="00B05B48">
              <w:rPr>
                <w:rFonts w:ascii="Calibri" w:eastAsia="MS Mincho" w:hAnsi="Calibri"/>
                <w:sz w:val="20"/>
                <w:szCs w:val="20"/>
              </w:rPr>
              <w:t xml:space="preserve"> spośród badanych ofert</w:t>
            </w:r>
          </w:p>
          <w:p w14:paraId="01C83EBB" w14:textId="77777777" w:rsidR="00552FBA" w:rsidRPr="00B05B48" w:rsidRDefault="00552FBA" w:rsidP="00427453">
            <w:pPr>
              <w:tabs>
                <w:tab w:val="num" w:pos="0"/>
              </w:tabs>
              <w:spacing w:after="40"/>
              <w:jc w:val="both"/>
              <w:rPr>
                <w:rFonts w:ascii="Calibri" w:eastAsia="MS Mincho" w:hAnsi="Calibri"/>
                <w:sz w:val="20"/>
                <w:szCs w:val="20"/>
              </w:rPr>
            </w:pPr>
          </w:p>
        </w:tc>
      </w:tr>
      <w:tr w:rsidR="00B05B48" w:rsidRPr="00B05B48" w14:paraId="1A5B3BD9" w14:textId="77777777" w:rsidTr="00552FBA">
        <w:trPr>
          <w:trHeight w:val="437"/>
          <w:jc w:val="center"/>
        </w:trPr>
        <w:tc>
          <w:tcPr>
            <w:tcW w:w="1604" w:type="dxa"/>
            <w:vAlign w:val="center"/>
          </w:tcPr>
          <w:p w14:paraId="02DAEB22"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82" w:type="dxa"/>
            <w:vAlign w:val="center"/>
          </w:tcPr>
          <w:p w14:paraId="237B2596"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8" w:type="dxa"/>
            <w:vAlign w:val="center"/>
          </w:tcPr>
          <w:p w14:paraId="465DA1BE"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244" w:type="dxa"/>
            <w:tcBorders>
              <w:bottom w:val="single" w:sz="4" w:space="0" w:color="auto"/>
              <w:right w:val="single" w:sz="4" w:space="0" w:color="auto"/>
            </w:tcBorders>
            <w:shd w:val="clear" w:color="auto" w:fill="D9D9D9"/>
            <w:vAlign w:val="center"/>
          </w:tcPr>
          <w:p w14:paraId="1112D3FD" w14:textId="77777777"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3913AA61" w14:textId="344FE2F6" w:rsidR="00552FBA" w:rsidRDefault="00552FBA" w:rsidP="00427453">
      <w:pPr>
        <w:spacing w:after="40"/>
        <w:ind w:left="425"/>
        <w:jc w:val="both"/>
        <w:rPr>
          <w:rFonts w:ascii="Calibri" w:hAnsi="Calibri" w:cs="Segoe UI"/>
          <w:b/>
          <w:color w:val="008000"/>
          <w:sz w:val="20"/>
          <w:szCs w:val="20"/>
        </w:rPr>
      </w:pPr>
    </w:p>
    <w:p w14:paraId="427C2E12"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3100326B" w14:textId="25E48770"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2B5AD9">
        <w:rPr>
          <w:rFonts w:ascii="Calibri" w:hAnsi="Calibri" w:cs="Segoe UI"/>
          <w:sz w:val="20"/>
          <w:szCs w:val="20"/>
        </w:rPr>
        <w:t xml:space="preserve">P+ </w:t>
      </w:r>
      <w:r w:rsidR="00B05B48" w:rsidRPr="00B05B48">
        <w:rPr>
          <w:rFonts w:ascii="Calibri" w:hAnsi="Calibri" w:cs="Segoe UI"/>
          <w:sz w:val="20"/>
          <w:szCs w:val="20"/>
        </w:rPr>
        <w:t>T</w:t>
      </w:r>
    </w:p>
    <w:p w14:paraId="6F9B1074"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14:paraId="2AD32D53"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14:paraId="027E944F" w14:textId="77777777"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57B8428B" w14:textId="79731D01" w:rsidR="004C6F95" w:rsidRPr="00B05B48" w:rsidRDefault="004C6F95" w:rsidP="004C6F95">
      <w:pPr>
        <w:spacing w:after="40"/>
        <w:ind w:left="425"/>
        <w:rPr>
          <w:rFonts w:ascii="Calibri" w:hAnsi="Calibri" w:cs="Segoe UI"/>
          <w:sz w:val="20"/>
          <w:szCs w:val="20"/>
        </w:rPr>
      </w:pPr>
      <w:r>
        <w:rPr>
          <w:rFonts w:ascii="Calibri" w:hAnsi="Calibri" w:cs="Segoe UI"/>
          <w:sz w:val="20"/>
          <w:szCs w:val="20"/>
        </w:rPr>
        <w:t>P</w:t>
      </w:r>
      <w:r w:rsidRPr="00B05B48">
        <w:rPr>
          <w:rFonts w:ascii="Calibri" w:hAnsi="Calibri" w:cs="Segoe UI"/>
          <w:sz w:val="20"/>
          <w:szCs w:val="20"/>
        </w:rPr>
        <w:t xml:space="preserve"> – punkty uzyskane w kryterium „</w:t>
      </w:r>
      <w:r>
        <w:rPr>
          <w:rFonts w:ascii="Calibri" w:hAnsi="Calibri" w:cs="Segoe UI"/>
          <w:sz w:val="20"/>
          <w:szCs w:val="20"/>
        </w:rPr>
        <w:t>Parametry techniczne”,</w:t>
      </w:r>
    </w:p>
    <w:p w14:paraId="4D0C554B" w14:textId="0BD907EB" w:rsidR="00552FBA" w:rsidRPr="00B05B48" w:rsidRDefault="00B05B48" w:rsidP="00427453">
      <w:pPr>
        <w:spacing w:after="40"/>
        <w:ind w:left="425"/>
        <w:rPr>
          <w:rFonts w:ascii="Calibri" w:hAnsi="Calibri" w:cs="Segoe UI"/>
          <w:sz w:val="20"/>
          <w:szCs w:val="20"/>
        </w:rPr>
      </w:pPr>
      <w:r w:rsidRPr="00B05B48">
        <w:rPr>
          <w:rFonts w:ascii="Calibri" w:hAnsi="Calibri" w:cs="Segoe UI"/>
          <w:sz w:val="20"/>
          <w:szCs w:val="20"/>
        </w:rPr>
        <w:t>T</w:t>
      </w:r>
      <w:r w:rsidR="00552FBA" w:rsidRPr="00B05B48">
        <w:rPr>
          <w:rFonts w:ascii="Calibri" w:hAnsi="Calibri" w:cs="Segoe UI"/>
          <w:sz w:val="20"/>
          <w:szCs w:val="20"/>
        </w:rPr>
        <w:t xml:space="preserve"> – punkty uzyskane w kryterium „</w:t>
      </w:r>
      <w:r w:rsidRPr="00B05B48">
        <w:rPr>
          <w:rFonts w:ascii="Calibri" w:hAnsi="Calibri" w:cs="Segoe UI"/>
          <w:sz w:val="20"/>
          <w:szCs w:val="20"/>
        </w:rPr>
        <w:t xml:space="preserve">Termin </w:t>
      </w:r>
      <w:r w:rsidR="002B5AD9">
        <w:rPr>
          <w:rFonts w:ascii="Calibri" w:hAnsi="Calibri" w:cs="Segoe UI"/>
          <w:sz w:val="20"/>
          <w:szCs w:val="20"/>
        </w:rPr>
        <w:t>gwarancji</w:t>
      </w:r>
      <w:r w:rsidR="00552FBA" w:rsidRPr="00B05B48">
        <w:rPr>
          <w:rFonts w:ascii="Calibri" w:hAnsi="Calibri" w:cs="Segoe UI"/>
          <w:sz w:val="20"/>
          <w:szCs w:val="20"/>
        </w:rPr>
        <w:t xml:space="preserve">”. </w:t>
      </w:r>
    </w:p>
    <w:p w14:paraId="6D30F9B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063A6DF7" w14:textId="36B97885" w:rsidR="002B5AD9" w:rsidRPr="002B5AD9" w:rsidRDefault="002B5AD9" w:rsidP="002B5AD9">
      <w:pPr>
        <w:numPr>
          <w:ilvl w:val="0"/>
          <w:numId w:val="11"/>
        </w:numPr>
        <w:tabs>
          <w:tab w:val="clear" w:pos="1800"/>
        </w:tabs>
        <w:spacing w:after="40"/>
        <w:ind w:left="425" w:hanging="425"/>
        <w:jc w:val="both"/>
        <w:rPr>
          <w:rFonts w:ascii="Calibri" w:hAnsi="Calibri" w:cs="Segoe UI"/>
          <w:sz w:val="20"/>
          <w:szCs w:val="20"/>
        </w:rPr>
      </w:pPr>
      <w:r w:rsidRPr="002B5AD9">
        <w:rPr>
          <w:rFonts w:ascii="Calibri" w:hAnsi="Calibri" w:cs="Segoe UI"/>
          <w:sz w:val="20"/>
          <w:szCs w:val="20"/>
        </w:rPr>
        <w:t>Ocena punktowa w kryterium „</w:t>
      </w:r>
      <w:r>
        <w:rPr>
          <w:rFonts w:ascii="Calibri" w:hAnsi="Calibri" w:cs="Segoe UI"/>
          <w:sz w:val="20"/>
          <w:szCs w:val="20"/>
        </w:rPr>
        <w:t>Parametry techniczne</w:t>
      </w:r>
      <w:r w:rsidRPr="002B5AD9">
        <w:rPr>
          <w:rFonts w:ascii="Calibri" w:hAnsi="Calibri" w:cs="Segoe UI"/>
          <w:sz w:val="20"/>
          <w:szCs w:val="20"/>
        </w:rPr>
        <w:t xml:space="preserve">” </w:t>
      </w:r>
      <w:r w:rsidRPr="002B5AD9">
        <w:rPr>
          <w:rFonts w:ascii="Calibri" w:hAnsi="Calibri" w:cs="Arial"/>
          <w:sz w:val="20"/>
          <w:szCs w:val="20"/>
        </w:rPr>
        <w:t xml:space="preserve">dokonana zostanie na podstawie </w:t>
      </w:r>
      <w:r>
        <w:rPr>
          <w:rFonts w:ascii="Calibri" w:hAnsi="Calibri" w:cs="Arial"/>
          <w:sz w:val="20"/>
          <w:szCs w:val="20"/>
        </w:rPr>
        <w:t>wypełnionego</w:t>
      </w:r>
      <w:r w:rsidRPr="002B5AD9">
        <w:rPr>
          <w:rFonts w:ascii="Calibri" w:hAnsi="Calibri" w:cs="Arial"/>
          <w:sz w:val="20"/>
          <w:szCs w:val="20"/>
        </w:rPr>
        <w:t xml:space="preserve"> przez Wykonawców </w:t>
      </w:r>
      <w:r>
        <w:rPr>
          <w:rFonts w:ascii="Calibri" w:hAnsi="Calibri" w:cs="Arial"/>
          <w:sz w:val="20"/>
          <w:szCs w:val="20"/>
        </w:rPr>
        <w:t>załącznika nr 1</w:t>
      </w:r>
      <w:r w:rsidRPr="002B5AD9">
        <w:rPr>
          <w:rFonts w:ascii="Calibri" w:hAnsi="Calibri" w:cs="Arial"/>
          <w:sz w:val="20"/>
          <w:szCs w:val="20"/>
        </w:rPr>
        <w:t xml:space="preserve">, </w:t>
      </w:r>
      <w:r w:rsidR="005C69C0">
        <w:rPr>
          <w:rFonts w:ascii="Calibri" w:hAnsi="Calibri" w:cs="Arial"/>
          <w:sz w:val="20"/>
          <w:szCs w:val="20"/>
        </w:rPr>
        <w:t>wg punktacji opisanej w załączniku nr 1</w:t>
      </w:r>
      <w:r w:rsidRPr="002B5AD9">
        <w:rPr>
          <w:rFonts w:ascii="Calibri" w:hAnsi="Calibri" w:cs="Arial"/>
          <w:sz w:val="20"/>
          <w:szCs w:val="20"/>
        </w:rPr>
        <w:t>.</w:t>
      </w:r>
      <w:r w:rsidR="005C69C0">
        <w:rPr>
          <w:rFonts w:ascii="Calibri" w:hAnsi="Calibri" w:cs="Arial"/>
          <w:sz w:val="20"/>
          <w:szCs w:val="20"/>
        </w:rPr>
        <w:t xml:space="preserve"> Maksymalna ilość punktów do zdobycia wynosi 20.</w:t>
      </w:r>
    </w:p>
    <w:p w14:paraId="0AE989D3" w14:textId="41876AF8" w:rsidR="00552FBA" w:rsidRPr="009E2460" w:rsidRDefault="00552FBA" w:rsidP="00427453">
      <w:pPr>
        <w:numPr>
          <w:ilvl w:val="0"/>
          <w:numId w:val="11"/>
        </w:numPr>
        <w:tabs>
          <w:tab w:val="clear" w:pos="1800"/>
        </w:tabs>
        <w:spacing w:after="40"/>
        <w:ind w:left="425" w:hanging="425"/>
        <w:jc w:val="both"/>
        <w:rPr>
          <w:rFonts w:ascii="Calibri" w:hAnsi="Calibri" w:cs="Segoe UI"/>
          <w:sz w:val="20"/>
          <w:szCs w:val="20"/>
        </w:rPr>
      </w:pPr>
      <w:r w:rsidRPr="009E2460">
        <w:rPr>
          <w:rFonts w:ascii="Calibri" w:hAnsi="Calibri" w:cs="Segoe UI"/>
          <w:sz w:val="20"/>
          <w:szCs w:val="20"/>
        </w:rPr>
        <w:t>Ocena punktowa w kryterium „</w:t>
      </w:r>
      <w:r w:rsidR="00B05B48" w:rsidRPr="009E2460">
        <w:rPr>
          <w:rFonts w:ascii="Calibri" w:hAnsi="Calibri" w:cs="Segoe UI"/>
          <w:sz w:val="20"/>
          <w:szCs w:val="20"/>
        </w:rPr>
        <w:t xml:space="preserve">Termin </w:t>
      </w:r>
      <w:r w:rsidR="002B5AD9">
        <w:rPr>
          <w:rFonts w:ascii="Calibri" w:hAnsi="Calibri" w:cs="Segoe UI"/>
          <w:sz w:val="20"/>
          <w:szCs w:val="20"/>
        </w:rPr>
        <w:t>gwarancji</w:t>
      </w:r>
      <w:r w:rsidRPr="009E2460">
        <w:rPr>
          <w:rFonts w:ascii="Calibri" w:hAnsi="Calibri" w:cs="Segoe UI"/>
          <w:sz w:val="20"/>
          <w:szCs w:val="20"/>
        </w:rPr>
        <w:t xml:space="preserve">” </w:t>
      </w:r>
      <w:r w:rsidRPr="009E2460">
        <w:rPr>
          <w:rFonts w:ascii="Calibri" w:hAnsi="Calibri" w:cs="Arial"/>
          <w:sz w:val="20"/>
          <w:szCs w:val="20"/>
        </w:rPr>
        <w:t xml:space="preserve">dokonana zostanie na podstawie </w:t>
      </w:r>
      <w:r w:rsidR="002B5AD9">
        <w:rPr>
          <w:rFonts w:ascii="Calibri" w:hAnsi="Calibri" w:cs="Arial"/>
          <w:sz w:val="20"/>
          <w:szCs w:val="20"/>
        </w:rPr>
        <w:t>wypełnionego</w:t>
      </w:r>
      <w:r w:rsidR="009E2460" w:rsidRPr="009E2460">
        <w:rPr>
          <w:rFonts w:ascii="Calibri" w:hAnsi="Calibri" w:cs="Arial"/>
          <w:sz w:val="20"/>
          <w:szCs w:val="20"/>
        </w:rPr>
        <w:t xml:space="preserve"> przez Wykonawców </w:t>
      </w:r>
      <w:r w:rsidR="002B5AD9">
        <w:rPr>
          <w:rFonts w:ascii="Calibri" w:hAnsi="Calibri" w:cs="Arial"/>
          <w:sz w:val="20"/>
          <w:szCs w:val="20"/>
        </w:rPr>
        <w:t>załącznika nr 1</w:t>
      </w:r>
      <w:r w:rsidR="009E2460" w:rsidRPr="009E2460">
        <w:rPr>
          <w:rFonts w:ascii="Calibri" w:hAnsi="Calibri" w:cs="Arial"/>
          <w:sz w:val="20"/>
          <w:szCs w:val="20"/>
        </w:rPr>
        <w:t>, naj</w:t>
      </w:r>
      <w:r w:rsidR="002B5AD9">
        <w:rPr>
          <w:rFonts w:ascii="Calibri" w:hAnsi="Calibri" w:cs="Arial"/>
          <w:sz w:val="20"/>
          <w:szCs w:val="20"/>
        </w:rPr>
        <w:t>dłuższy</w:t>
      </w:r>
      <w:r w:rsidR="009E2460" w:rsidRPr="009E2460">
        <w:rPr>
          <w:rFonts w:ascii="Calibri" w:hAnsi="Calibri" w:cs="Arial"/>
          <w:sz w:val="20"/>
          <w:szCs w:val="20"/>
        </w:rPr>
        <w:t xml:space="preserve"> termin </w:t>
      </w:r>
      <w:r w:rsidR="002B5AD9">
        <w:rPr>
          <w:rFonts w:ascii="Calibri" w:hAnsi="Calibri" w:cs="Arial"/>
          <w:sz w:val="20"/>
          <w:szCs w:val="20"/>
        </w:rPr>
        <w:t>gwarancji</w:t>
      </w:r>
      <w:r w:rsidR="009E2460" w:rsidRPr="009E2460">
        <w:rPr>
          <w:rFonts w:ascii="Calibri" w:hAnsi="Calibri" w:cs="Arial"/>
          <w:sz w:val="20"/>
          <w:szCs w:val="20"/>
        </w:rPr>
        <w:t xml:space="preserve"> otrzyma najw</w:t>
      </w:r>
      <w:r w:rsidR="009E2460">
        <w:rPr>
          <w:rFonts w:ascii="Calibri" w:hAnsi="Calibri" w:cs="Arial"/>
          <w:sz w:val="20"/>
          <w:szCs w:val="20"/>
        </w:rPr>
        <w:t>iększą</w:t>
      </w:r>
      <w:r w:rsidR="009E2460" w:rsidRPr="009E2460">
        <w:rPr>
          <w:rFonts w:ascii="Calibri" w:hAnsi="Calibri" w:cs="Arial"/>
          <w:sz w:val="20"/>
          <w:szCs w:val="20"/>
        </w:rPr>
        <w:t xml:space="preserve"> ilość pkt – </w:t>
      </w:r>
      <w:r w:rsidR="002B5AD9">
        <w:rPr>
          <w:rFonts w:ascii="Calibri" w:hAnsi="Calibri" w:cs="Arial"/>
          <w:sz w:val="20"/>
          <w:szCs w:val="20"/>
        </w:rPr>
        <w:t>20</w:t>
      </w:r>
      <w:r w:rsidR="009E2460">
        <w:rPr>
          <w:rFonts w:ascii="Calibri" w:hAnsi="Calibri" w:cs="Arial"/>
          <w:sz w:val="20"/>
          <w:szCs w:val="20"/>
        </w:rPr>
        <w:t xml:space="preserve">, </w:t>
      </w:r>
      <w:r w:rsidR="009E2460" w:rsidRPr="009E2460">
        <w:rPr>
          <w:rFonts w:ascii="Calibri" w:hAnsi="Calibri" w:cs="Arial"/>
          <w:sz w:val="20"/>
          <w:szCs w:val="20"/>
        </w:rPr>
        <w:t xml:space="preserve">inne </w:t>
      </w:r>
      <w:r w:rsidR="009E2460">
        <w:rPr>
          <w:rFonts w:ascii="Calibri" w:hAnsi="Calibri" w:cs="Arial"/>
          <w:sz w:val="20"/>
          <w:szCs w:val="20"/>
        </w:rPr>
        <w:t xml:space="preserve">oferty </w:t>
      </w:r>
      <w:r w:rsidR="009E2460" w:rsidRPr="009E2460">
        <w:rPr>
          <w:rFonts w:ascii="Calibri" w:hAnsi="Calibri" w:cs="Arial"/>
          <w:sz w:val="20"/>
          <w:szCs w:val="20"/>
        </w:rPr>
        <w:t>proporcjonalni</w:t>
      </w:r>
      <w:r w:rsidR="009E2460">
        <w:rPr>
          <w:rFonts w:ascii="Calibri" w:hAnsi="Calibri" w:cs="Arial"/>
          <w:sz w:val="20"/>
          <w:szCs w:val="20"/>
        </w:rPr>
        <w:t>e</w:t>
      </w:r>
      <w:r w:rsidR="002B5AD9">
        <w:rPr>
          <w:rFonts w:ascii="Calibri" w:hAnsi="Calibri" w:cs="Arial"/>
          <w:sz w:val="20"/>
          <w:szCs w:val="20"/>
        </w:rPr>
        <w:t xml:space="preserve"> mniej</w:t>
      </w:r>
      <w:r w:rsidR="009E2460" w:rsidRPr="009E2460">
        <w:rPr>
          <w:rFonts w:ascii="Calibri" w:hAnsi="Calibri" w:cs="Arial"/>
          <w:sz w:val="20"/>
          <w:szCs w:val="20"/>
        </w:rPr>
        <w:t>.</w:t>
      </w:r>
    </w:p>
    <w:p w14:paraId="3C59261D"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431804CC" w14:textId="302FBCEF"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0B7CCCEC" w14:textId="77777777"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4DCE1FCC" w14:textId="4295BDBE" w:rsidR="00552FBA" w:rsidRDefault="00552FBA" w:rsidP="00427453">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0C322C76" w14:textId="77777777" w:rsidR="00A770D6" w:rsidRDefault="00A770D6" w:rsidP="00427453">
      <w:pPr>
        <w:spacing w:after="40"/>
        <w:jc w:val="both"/>
        <w:rPr>
          <w:rFonts w:ascii="Calibri" w:hAnsi="Calibri" w:cs="Segoe UI"/>
          <w:sz w:val="20"/>
          <w:szCs w:val="20"/>
        </w:rPr>
      </w:pPr>
    </w:p>
    <w:p w14:paraId="7BE07365" w14:textId="77777777" w:rsidR="00A770D6" w:rsidRDefault="00A770D6"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3B5423E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673AF4">
        <w:rPr>
          <w:rFonts w:ascii="Calibri" w:hAnsi="Calibri" w:cs="Segoe UI"/>
        </w:rPr>
        <w:t xml:space="preserve"> 5</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427453">
      <w:pPr>
        <w:numPr>
          <w:ilvl w:val="0"/>
          <w:numId w:val="16"/>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3158BB34" w14:textId="77777777" w:rsidR="00552FBA" w:rsidRPr="009F4795" w:rsidRDefault="00552FBA" w:rsidP="00427453">
      <w:pPr>
        <w:numPr>
          <w:ilvl w:val="0"/>
          <w:numId w:val="16"/>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145F096D" w14:textId="77777777" w:rsidR="00E37F70" w:rsidRPr="009F4795" w:rsidRDefault="00E37F70" w:rsidP="00427453">
      <w:pPr>
        <w:pStyle w:val="pkt1"/>
        <w:spacing w:before="0" w:after="40"/>
        <w:ind w:left="540" w:firstLine="0"/>
        <w:rPr>
          <w:rFonts w:ascii="Calibri" w:hAnsi="Calibri" w:cs="Segoe UI"/>
          <w:b/>
          <w:sz w:val="20"/>
        </w:rPr>
      </w:pPr>
    </w:p>
    <w:p w14:paraId="1CF957AB" w14:textId="77777777"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77777777"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2BB2A829"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14:paraId="7FE9EE01" w14:textId="77777777" w:rsidR="00E37F70" w:rsidRPr="009F4795" w:rsidRDefault="00E37F70" w:rsidP="00427453">
            <w:pPr>
              <w:pStyle w:val="Tekstprzypisudolnego"/>
              <w:spacing w:after="40"/>
              <w:ind w:firstLine="4712"/>
              <w:rPr>
                <w:rFonts w:ascii="Calibri" w:hAnsi="Calibri" w:cs="Segoe UI"/>
                <w:b/>
              </w:rPr>
            </w:pP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0143D26B" w14:textId="77777777" w:rsidR="00E37F70" w:rsidRPr="009F4795" w:rsidRDefault="00E37F70" w:rsidP="00427453">
            <w:pPr>
              <w:pStyle w:val="Tekstprzypisudolnego"/>
              <w:spacing w:after="40"/>
              <w:jc w:val="both"/>
              <w:rPr>
                <w:rFonts w:ascii="Calibri" w:hAnsi="Calibri" w:cs="Segoe UI"/>
              </w:rPr>
            </w:pPr>
          </w:p>
          <w:p w14:paraId="21EC01EE" w14:textId="1704220A" w:rsidR="00E37F70" w:rsidRPr="00673AF4" w:rsidRDefault="00E37F70" w:rsidP="00673AF4">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A770D6">
              <w:rPr>
                <w:rFonts w:ascii="Calibri" w:hAnsi="Calibri" w:cs="Arial"/>
                <w:b/>
              </w:rPr>
              <w:t>dostawę</w:t>
            </w:r>
            <w:r w:rsidR="00A770D6" w:rsidRPr="00A770D6">
              <w:rPr>
                <w:rFonts w:ascii="Calibri" w:hAnsi="Calibri" w:cs="Arial"/>
                <w:b/>
              </w:rPr>
              <w:t xml:space="preserve"> sprzętu medycznego w ramach zadania: Zakup monitorów hemodynamicznych przeznaczonych dla oddziałów wewnętrznych w roku 2016</w:t>
            </w:r>
            <w:r w:rsidRPr="009F4795">
              <w:rPr>
                <w:rFonts w:ascii="Calibri" w:hAnsi="Calibri" w:cs="Segoe UI"/>
              </w:rPr>
              <w:t>.</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427453">
            <w:pPr>
              <w:pStyle w:val="Akapitzlist"/>
              <w:numPr>
                <w:ilvl w:val="0"/>
                <w:numId w:val="30"/>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427453">
            <w:pPr>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9F4795" w14:paraId="7696D822" w14:textId="77777777" w:rsidTr="000E6BF2">
        <w:trPr>
          <w:trHeight w:val="2055"/>
        </w:trPr>
        <w:tc>
          <w:tcPr>
            <w:tcW w:w="9214" w:type="dxa"/>
            <w:gridSpan w:val="2"/>
            <w:shd w:val="clear" w:color="auto" w:fill="auto"/>
          </w:tcPr>
          <w:p w14:paraId="502EDCA7" w14:textId="77777777" w:rsidR="00E37F70" w:rsidRPr="00B67092" w:rsidRDefault="00E37F70" w:rsidP="00427453">
            <w:pPr>
              <w:numPr>
                <w:ilvl w:val="0"/>
                <w:numId w:val="30"/>
              </w:numPr>
              <w:spacing w:after="40"/>
              <w:ind w:left="459" w:hanging="459"/>
              <w:contextualSpacing/>
              <w:rPr>
                <w:rFonts w:ascii="Calibri" w:hAnsi="Calibri"/>
                <w:b/>
                <w:sz w:val="20"/>
                <w:szCs w:val="20"/>
              </w:rPr>
            </w:pPr>
            <w:r w:rsidRPr="00B67092">
              <w:rPr>
                <w:rFonts w:ascii="Calibri" w:hAnsi="Calibri"/>
                <w:b/>
                <w:sz w:val="20"/>
                <w:szCs w:val="20"/>
              </w:rPr>
              <w:t>ŁĄCZNA CENA OFERTOWA:</w:t>
            </w:r>
          </w:p>
          <w:p w14:paraId="30D3C83D" w14:textId="77777777"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14:paraId="2D3DEE95" w14:textId="77777777" w:rsidTr="005E3059">
              <w:trPr>
                <w:trHeight w:val="684"/>
              </w:trPr>
              <w:tc>
                <w:tcPr>
                  <w:tcW w:w="5699" w:type="dxa"/>
                  <w:shd w:val="clear" w:color="auto" w:fill="BFBFBF"/>
                  <w:vAlign w:val="center"/>
                </w:tcPr>
                <w:p w14:paraId="47B59045" w14:textId="77777777"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14:paraId="1B6C852E" w14:textId="77777777" w:rsidR="00E37F70" w:rsidRPr="00315882" w:rsidRDefault="00E37F70" w:rsidP="00427453">
                  <w:pPr>
                    <w:spacing w:after="40"/>
                    <w:contextualSpacing/>
                    <w:jc w:val="both"/>
                    <w:rPr>
                      <w:rFonts w:ascii="Calibri" w:hAnsi="Calibri" w:cs="Segoe UI"/>
                      <w:b/>
                      <w:sz w:val="20"/>
                      <w:szCs w:val="20"/>
                      <w:highlight w:val="red"/>
                    </w:rPr>
                  </w:pPr>
                </w:p>
              </w:tc>
            </w:tr>
          </w:tbl>
          <w:p w14:paraId="3BF69ECC" w14:textId="77777777" w:rsidR="00E37F70" w:rsidRDefault="00E37F70" w:rsidP="00427453">
            <w:pPr>
              <w:spacing w:after="40"/>
              <w:contextualSpacing/>
              <w:jc w:val="both"/>
              <w:rPr>
                <w:rFonts w:ascii="Calibri" w:hAnsi="Calibri" w:cs="Segoe UI"/>
                <w:b/>
                <w:sz w:val="20"/>
                <w:szCs w:val="20"/>
              </w:rPr>
            </w:pPr>
          </w:p>
          <w:p w14:paraId="7F36DBAF" w14:textId="77777777"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427453">
            <w:pPr>
              <w:pStyle w:val="Akapitzlist"/>
              <w:numPr>
                <w:ilvl w:val="0"/>
                <w:numId w:val="30"/>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681EB8EC"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14:paraId="7DA92AB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77777777" w:rsidR="00E37F70" w:rsidRPr="00501FC7" w:rsidRDefault="00E37F70" w:rsidP="00427453">
            <w:pPr>
              <w:pStyle w:val="Tekstpodstawowywcity2"/>
              <w:numPr>
                <w:ilvl w:val="0"/>
                <w:numId w:val="29"/>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w:t>
            </w:r>
            <w:r w:rsidRPr="00501FC7">
              <w:rPr>
                <w:rFonts w:ascii="Calibri" w:hAnsi="Calibri" w:cs="Segoe UI"/>
                <w:sz w:val="20"/>
                <w:szCs w:val="20"/>
              </w:rPr>
              <w:lastRenderedPageBreak/>
              <w:t>z tym dniem);</w:t>
            </w:r>
          </w:p>
          <w:p w14:paraId="3D500AB6" w14:textId="7517B9E1"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14:paraId="42B7CADF"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 xml:space="preserve">wadium w wysokości </w:t>
            </w:r>
            <w:r>
              <w:rPr>
                <w:rFonts w:ascii="Calibri" w:hAnsi="Calibri"/>
                <w:b/>
                <w:sz w:val="20"/>
                <w:szCs w:val="20"/>
              </w:rPr>
              <w:t>________________</w:t>
            </w:r>
            <w:r w:rsidRPr="00501FC7">
              <w:rPr>
                <w:rFonts w:ascii="Calibri" w:hAnsi="Calibri"/>
                <w:b/>
                <w:sz w:val="20"/>
                <w:szCs w:val="20"/>
              </w:rPr>
              <w:t xml:space="preserve"> PLN</w:t>
            </w:r>
            <w:r w:rsidRPr="00501FC7">
              <w:rPr>
                <w:rFonts w:ascii="Calibri" w:hAnsi="Calibri"/>
                <w:sz w:val="20"/>
                <w:szCs w:val="20"/>
              </w:rPr>
              <w:t xml:space="preserve"> (słownie: </w:t>
            </w:r>
            <w:r>
              <w:rPr>
                <w:rFonts w:ascii="Calibri" w:hAnsi="Calibri"/>
                <w:b/>
                <w:sz w:val="20"/>
                <w:szCs w:val="20"/>
              </w:rPr>
              <w:t xml:space="preserve">___________ </w:t>
            </w:r>
            <w:r w:rsidRPr="00501FC7">
              <w:rPr>
                <w:rFonts w:ascii="Calibri" w:hAnsi="Calibri"/>
                <w:b/>
                <w:sz w:val="20"/>
                <w:szCs w:val="20"/>
              </w:rPr>
              <w:t>złotych</w:t>
            </w:r>
            <w:r w:rsidRPr="00501FC7">
              <w:rPr>
                <w:rFonts w:ascii="Calibri" w:hAnsi="Calibri"/>
                <w:sz w:val="20"/>
                <w:szCs w:val="20"/>
              </w:rPr>
              <w:t>), zostało wniesione w</w:t>
            </w:r>
            <w:r>
              <w:rPr>
                <w:rFonts w:ascii="Calibri" w:hAnsi="Calibri"/>
                <w:sz w:val="20"/>
                <w:szCs w:val="20"/>
              </w:rPr>
              <w:t xml:space="preserve"> dniu .......................</w:t>
            </w:r>
            <w:r w:rsidRPr="00501FC7">
              <w:rPr>
                <w:rFonts w:ascii="Calibri" w:hAnsi="Calibri"/>
                <w:sz w:val="20"/>
                <w:szCs w:val="20"/>
              </w:rPr>
              <w:t>......................................,</w:t>
            </w:r>
            <w:r>
              <w:rPr>
                <w:rFonts w:ascii="Calibri" w:hAnsi="Calibri"/>
                <w:sz w:val="20"/>
                <w:szCs w:val="20"/>
              </w:rPr>
              <w:t xml:space="preserve"> w formie: …..……........................................</w:t>
            </w:r>
            <w:r w:rsidRPr="00501FC7">
              <w:rPr>
                <w:rFonts w:ascii="Calibri" w:hAnsi="Calibri"/>
                <w:sz w:val="20"/>
                <w:szCs w:val="20"/>
              </w:rPr>
              <w:t>......................................;</w:t>
            </w:r>
          </w:p>
          <w:p w14:paraId="1FEEB64A" w14:textId="77777777" w:rsidR="00E37F70" w:rsidRPr="00501FC7" w:rsidRDefault="00E37F70" w:rsidP="00427453">
            <w:pPr>
              <w:numPr>
                <w:ilvl w:val="0"/>
                <w:numId w:val="29"/>
              </w:numPr>
              <w:tabs>
                <w:tab w:val="left" w:pos="459"/>
              </w:tabs>
              <w:spacing w:after="40"/>
              <w:ind w:left="459" w:hanging="459"/>
              <w:jc w:val="both"/>
              <w:rPr>
                <w:rFonts w:ascii="Calibri" w:hAnsi="Calibri" w:cs="Segoe UI"/>
                <w:sz w:val="20"/>
                <w:szCs w:val="20"/>
              </w:rPr>
            </w:pPr>
            <w:r w:rsidRPr="00501FC7">
              <w:rPr>
                <w:rFonts w:ascii="Calibri" w:hAnsi="Calibri"/>
                <w:sz w:val="20"/>
                <w:szCs w:val="20"/>
              </w:rPr>
              <w:t>prosimy o zwrot wadium (wniesionego w pieniądzu), na zasadach określonych w art. 46 ustawy PZP, na następujący rachunek: …...………………..............................................................................................…...………;</w:t>
            </w:r>
          </w:p>
          <w:p w14:paraId="14B3B584" w14:textId="2601EBC7" w:rsidR="00E37F70" w:rsidRPr="009F4795" w:rsidRDefault="00E37F70" w:rsidP="00427453">
            <w:pPr>
              <w:pStyle w:val="Tekstpodstawowywcity2"/>
              <w:tabs>
                <w:tab w:val="left" w:pos="459"/>
              </w:tabs>
              <w:spacing w:after="40" w:line="240" w:lineRule="auto"/>
              <w:ind w:left="459"/>
              <w:jc w:val="both"/>
              <w:rPr>
                <w:rFonts w:ascii="Calibri" w:hAnsi="Calibri" w:cs="Segoe UI"/>
                <w:sz w:val="20"/>
                <w:szCs w:val="20"/>
              </w:rPr>
            </w:pPr>
          </w:p>
        </w:tc>
      </w:tr>
      <w:tr w:rsidR="00E37F70" w:rsidRPr="00E37F70" w14:paraId="77AD171C" w14:textId="77777777" w:rsidTr="005E3059">
        <w:trPr>
          <w:trHeight w:val="425"/>
        </w:trPr>
        <w:tc>
          <w:tcPr>
            <w:tcW w:w="9214" w:type="dxa"/>
            <w:gridSpan w:val="2"/>
          </w:tcPr>
          <w:p w14:paraId="44F98AB0" w14:textId="77777777" w:rsidR="00E37F70" w:rsidRPr="009F4795" w:rsidRDefault="00E37F70" w:rsidP="00427453">
            <w:pPr>
              <w:pStyle w:val="Akapitzlist"/>
              <w:numPr>
                <w:ilvl w:val="0"/>
                <w:numId w:val="30"/>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14:paraId="344A5B8E" w14:textId="77777777" w:rsidR="00E37F70" w:rsidRPr="00A01F2E"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427453">
            <w:pPr>
              <w:numPr>
                <w:ilvl w:val="0"/>
                <w:numId w:val="21"/>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D05F80">
            <w:pPr>
              <w:pStyle w:val="Akapitzlist"/>
              <w:numPr>
                <w:ilvl w:val="0"/>
                <w:numId w:val="4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772FF3">
        <w:trPr>
          <w:trHeight w:val="1980"/>
        </w:trPr>
        <w:tc>
          <w:tcPr>
            <w:tcW w:w="9214" w:type="dxa"/>
            <w:gridSpan w:val="2"/>
          </w:tcPr>
          <w:p w14:paraId="465C72ED" w14:textId="78EE5E6B" w:rsidR="00E37F70" w:rsidRPr="009F4795" w:rsidRDefault="00772FF3" w:rsidP="00427453">
            <w:pPr>
              <w:pStyle w:val="Akapitzlist"/>
              <w:numPr>
                <w:ilvl w:val="0"/>
                <w:numId w:val="30"/>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427453">
            <w:pPr>
              <w:numPr>
                <w:ilvl w:val="0"/>
                <w:numId w:val="28"/>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772FF3">
            <w:pPr>
              <w:pStyle w:val="Akapitzlist"/>
              <w:numPr>
                <w:ilvl w:val="0"/>
                <w:numId w:val="30"/>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73AF4">
            <w:pPr>
              <w:numPr>
                <w:ilvl w:val="0"/>
                <w:numId w:val="66"/>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5E3059">
        <w:trPr>
          <w:trHeight w:val="1677"/>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14:paraId="7BE32D2D" w14:textId="77777777" w:rsidR="00E37F70" w:rsidRPr="009F4795" w:rsidRDefault="00E37F70" w:rsidP="00427453">
      <w:pPr>
        <w:pStyle w:val="Tekstpodstawowywcity2"/>
        <w:spacing w:after="40" w:line="240" w:lineRule="auto"/>
        <w:ind w:left="567"/>
        <w:jc w:val="both"/>
        <w:rPr>
          <w:rFonts w:ascii="Calibri" w:hAnsi="Calibri" w:cs="Segoe UI"/>
          <w:sz w:val="22"/>
          <w:szCs w:val="22"/>
        </w:rPr>
      </w:pPr>
    </w:p>
    <w:p w14:paraId="6C7E978E" w14:textId="2B6DEA34"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14:paraId="5A141C32" w14:textId="77777777" w:rsidTr="005E3059">
        <w:tc>
          <w:tcPr>
            <w:tcW w:w="9214" w:type="dxa"/>
            <w:shd w:val="clear" w:color="auto" w:fill="D9D9D9"/>
            <w:vAlign w:val="center"/>
          </w:tcPr>
          <w:p w14:paraId="4F891C6B" w14:textId="7792F6C8" w:rsidR="00E37F70" w:rsidRPr="004C33E9" w:rsidRDefault="00673AF4" w:rsidP="00427453">
            <w:pPr>
              <w:pStyle w:val="Tekstprzypisudolnego"/>
              <w:spacing w:after="40"/>
              <w:jc w:val="right"/>
              <w:rPr>
                <w:rFonts w:ascii="Calibri" w:hAnsi="Calibri" w:cs="Segoe UI"/>
                <w:b/>
              </w:rPr>
            </w:pPr>
            <w:r>
              <w:rPr>
                <w:rFonts w:ascii="Calibri" w:hAnsi="Calibri" w:cs="Segoe UI"/>
                <w:b/>
              </w:rPr>
              <w:lastRenderedPageBreak/>
              <w:br w:type="page"/>
              <w:t>Załącznik nr 4</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4E7C682E" w:rsidR="00E37F70" w:rsidRPr="004C33E9" w:rsidRDefault="00E37F70" w:rsidP="00673AF4">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A770D6">
              <w:rPr>
                <w:rFonts w:ascii="Calibri" w:hAnsi="Calibri" w:cs="Segoe UI"/>
                <w:b/>
                <w:sz w:val="20"/>
                <w:szCs w:val="20"/>
              </w:rPr>
              <w:t>dostawę</w:t>
            </w:r>
            <w:bookmarkStart w:id="0" w:name="_GoBack"/>
            <w:bookmarkEnd w:id="0"/>
            <w:r w:rsidR="00A770D6" w:rsidRPr="00A770D6">
              <w:rPr>
                <w:rFonts w:ascii="Calibri" w:hAnsi="Calibri" w:cs="Segoe UI"/>
                <w:b/>
                <w:sz w:val="20"/>
                <w:szCs w:val="20"/>
              </w:rPr>
              <w:t xml:space="preserve"> sprzętu medycznego w ramach zadania: Zakup monitorów hemodynamicznych przeznaczonych dla oddziałów wewnętrznych w roku 2016</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D05F80">
            <w:pPr>
              <w:pStyle w:val="Akapitzlist"/>
              <w:numPr>
                <w:ilvl w:val="0"/>
                <w:numId w:val="44"/>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D05F80">
            <w:pPr>
              <w:pStyle w:val="Akapitzlist"/>
              <w:numPr>
                <w:ilvl w:val="0"/>
                <w:numId w:val="45"/>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D05F80">
            <w:pPr>
              <w:pStyle w:val="Akapitzlist"/>
              <w:numPr>
                <w:ilvl w:val="0"/>
                <w:numId w:val="44"/>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14:paraId="7009766C" w14:textId="5C3B8E57" w:rsidR="00CE44C8" w:rsidRPr="00EE25EC" w:rsidRDefault="00CE44C8" w:rsidP="00D05F80">
            <w:pPr>
              <w:pStyle w:val="Akapitzlist"/>
              <w:numPr>
                <w:ilvl w:val="0"/>
                <w:numId w:val="44"/>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32C85D48" w14:textId="2F32D12C"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14:paraId="402B98AB" w14:textId="455BB0D4"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14:paraId="50D5436A" w14:textId="120E9EDA"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9E2460">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6A10EEEE" w:rsidR="002B7AFF" w:rsidRPr="00673AF4" w:rsidRDefault="009E2460" w:rsidP="00673AF4">
            <w:pPr>
              <w:pStyle w:val="Akapitzlist"/>
              <w:numPr>
                <w:ilvl w:val="0"/>
                <w:numId w:val="48"/>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dowodami, o których mowa są referencję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w:t>
            </w:r>
            <w:r w:rsidRPr="00EE25EC">
              <w:rPr>
                <w:rFonts w:ascii="Calibri" w:hAnsi="Calibri" w:cs="Arial"/>
                <w:sz w:val="20"/>
                <w:szCs w:val="20"/>
              </w:rPr>
              <w:lastRenderedPageBreak/>
              <w:t xml:space="preserve">……………………………………………………………………..….……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6A0AC83B" w14:textId="26FE3D83" w:rsidR="00F62534" w:rsidRPr="00EE25EC" w:rsidRDefault="00F62534" w:rsidP="00F62534">
            <w:pPr>
              <w:spacing w:after="40"/>
              <w:jc w:val="both"/>
              <w:rPr>
                <w:rFonts w:ascii="Calibri" w:hAnsi="Calibri" w:cs="Arial"/>
                <w:sz w:val="20"/>
                <w:szCs w:val="20"/>
              </w:rPr>
            </w:pP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lastRenderedPageBreak/>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A587579" w14:textId="77777777"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3E9F7321" w14:textId="77777777" w:rsidR="00E37F70" w:rsidRPr="000E6BF2" w:rsidRDefault="00E37F70" w:rsidP="00427453">
      <w:pPr>
        <w:tabs>
          <w:tab w:val="left" w:pos="5760"/>
        </w:tabs>
        <w:spacing w:after="40"/>
        <w:jc w:val="both"/>
        <w:rPr>
          <w:rFonts w:ascii="Calibri" w:hAnsi="Calibri" w:cs="Segoe UI"/>
          <w:color w:val="008000"/>
          <w:sz w:val="22"/>
          <w:szCs w:val="22"/>
        </w:rPr>
      </w:pPr>
    </w:p>
    <w:p w14:paraId="0610A078" w14:textId="4E9FDD93" w:rsidR="00E37F70" w:rsidRPr="000E6BF2" w:rsidRDefault="00E37F70" w:rsidP="00427453">
      <w:pPr>
        <w:pStyle w:val="Tekstprzypisudolnego"/>
        <w:spacing w:after="40"/>
        <w:ind w:left="4254"/>
        <w:rPr>
          <w:rFonts w:ascii="Calibri" w:hAnsi="Calibri" w:cs="Segoe UI"/>
          <w:color w:val="008000"/>
        </w:rPr>
      </w:pPr>
    </w:p>
    <w:p w14:paraId="6C581746" w14:textId="72243C0C" w:rsidR="00E37F70" w:rsidRPr="000E6BF2" w:rsidRDefault="00E37F70" w:rsidP="00427453">
      <w:pPr>
        <w:tabs>
          <w:tab w:val="left" w:pos="5760"/>
        </w:tabs>
        <w:spacing w:after="40"/>
        <w:jc w:val="both"/>
        <w:rPr>
          <w:rFonts w:ascii="Calibri" w:hAnsi="Calibri" w:cs="Segoe UI"/>
          <w:b/>
          <w:color w:val="008000"/>
          <w:sz w:val="22"/>
          <w:szCs w:val="22"/>
        </w:rPr>
      </w:pPr>
    </w:p>
    <w:p w14:paraId="0A81D5B7" w14:textId="77777777" w:rsidR="00E37F70" w:rsidRPr="000E6BF2" w:rsidRDefault="00E37F70" w:rsidP="00427453">
      <w:pPr>
        <w:tabs>
          <w:tab w:val="left" w:pos="5760"/>
        </w:tabs>
        <w:spacing w:after="40"/>
        <w:jc w:val="both"/>
        <w:rPr>
          <w:rFonts w:ascii="Arial Narrow" w:hAnsi="Arial Narrow"/>
          <w:color w:val="008000"/>
          <w:sz w:val="22"/>
          <w:szCs w:val="22"/>
        </w:rPr>
      </w:pPr>
    </w:p>
    <w:p w14:paraId="4FC3E4F5" w14:textId="46F1C23A" w:rsidR="00D05F80" w:rsidRPr="000E6BF2" w:rsidRDefault="00D05F80" w:rsidP="00840A71">
      <w:pPr>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59E00" w14:textId="77777777" w:rsidR="007B4DFB" w:rsidRDefault="007B4DFB">
      <w:r>
        <w:separator/>
      </w:r>
    </w:p>
  </w:endnote>
  <w:endnote w:type="continuationSeparator" w:id="0">
    <w:p w14:paraId="15F509DD" w14:textId="77777777" w:rsidR="007B4DFB" w:rsidRDefault="007B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4C6F95" w:rsidRPr="00C5421E" w:rsidRDefault="004C6F9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4C6F95" w:rsidRPr="009433E1" w:rsidRDefault="004C6F9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770D6">
      <w:rPr>
        <w:rStyle w:val="Numerstrony"/>
        <w:rFonts w:ascii="Arial Narrow" w:hAnsi="Arial Narrow"/>
        <w:noProof/>
      </w:rPr>
      <w:t>12</w:t>
    </w:r>
    <w:r w:rsidRPr="009433E1">
      <w:rPr>
        <w:rStyle w:val="Numerstrony"/>
        <w:rFonts w:ascii="Arial Narrow" w:hAnsi="Arial Narrow"/>
      </w:rPr>
      <w:fldChar w:fldCharType="end"/>
    </w:r>
  </w:p>
  <w:p w14:paraId="0F5560EE" w14:textId="77777777" w:rsidR="004C6F95" w:rsidRDefault="004C6F9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4C6F95" w:rsidRDefault="004C6F95" w:rsidP="005E3059">
    <w:pPr>
      <w:pStyle w:val="Stopka"/>
      <w:framePr w:wrap="around" w:vAnchor="text" w:hAnchor="margin" w:xAlign="center" w:y="1"/>
      <w:ind w:right="360"/>
      <w:rPr>
        <w:rStyle w:val="Numerstrony"/>
      </w:rPr>
    </w:pPr>
  </w:p>
  <w:p w14:paraId="5E758F75" w14:textId="77777777" w:rsidR="004C6F95" w:rsidRDefault="004C6F9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4FD63" w14:textId="77777777" w:rsidR="007B4DFB" w:rsidRDefault="007B4DFB">
      <w:r>
        <w:separator/>
      </w:r>
    </w:p>
  </w:footnote>
  <w:footnote w:type="continuationSeparator" w:id="0">
    <w:p w14:paraId="3E50716A" w14:textId="77777777" w:rsidR="007B4DFB" w:rsidRDefault="007B4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4C6F95" w:rsidRPr="00277010" w:rsidRDefault="004C6F95" w:rsidP="005E3059">
    <w:pPr>
      <w:pStyle w:val="Nagwek"/>
      <w:rPr>
        <w:lang w:val="en-US"/>
      </w:rPr>
    </w:pPr>
  </w:p>
  <w:p w14:paraId="45E8F355" w14:textId="77777777" w:rsidR="004C6F95" w:rsidRPr="00B475D7" w:rsidRDefault="004C6F9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4C6F95" w:rsidRDefault="004C6F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8F1AAF"/>
    <w:multiLevelType w:val="hybridMultilevel"/>
    <w:tmpl w:val="EA0A218C"/>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5EEC0700">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494BCE"/>
    <w:multiLevelType w:val="hybridMultilevel"/>
    <w:tmpl w:val="A8A8B2A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8">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B0B72"/>
    <w:multiLevelType w:val="singleLevel"/>
    <w:tmpl w:val="04150011"/>
    <w:lvl w:ilvl="0">
      <w:start w:val="1"/>
      <w:numFmt w:val="decimal"/>
      <w:lvlText w:val="%1)"/>
      <w:lvlJc w:val="left"/>
      <w:pPr>
        <w:ind w:left="2340" w:hanging="36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3C73A84"/>
    <w:multiLevelType w:val="singleLevel"/>
    <w:tmpl w:val="04150011"/>
    <w:lvl w:ilvl="0">
      <w:start w:val="1"/>
      <w:numFmt w:val="decimal"/>
      <w:lvlText w:val="%1)"/>
      <w:lvlJc w:val="left"/>
      <w:pPr>
        <w:ind w:left="23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C5FE1"/>
    <w:multiLevelType w:val="hybridMultilevel"/>
    <w:tmpl w:val="2C3EB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10584206"/>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60F15BA"/>
    <w:multiLevelType w:val="hybridMultilevel"/>
    <w:tmpl w:val="44F0322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6">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3DA81A95"/>
    <w:multiLevelType w:val="hybridMultilevel"/>
    <w:tmpl w:val="EE82B8B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272809"/>
    <w:multiLevelType w:val="hybridMultilevel"/>
    <w:tmpl w:val="4D9CF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5A75EE9"/>
    <w:multiLevelType w:val="hybridMultilevel"/>
    <w:tmpl w:val="1FEE4106"/>
    <w:lvl w:ilvl="0" w:tplc="118A4F14">
      <w:start w:val="1"/>
      <w:numFmt w:val="decimal"/>
      <w:lvlText w:val="%1)"/>
      <w:lvlJc w:val="left"/>
      <w:pPr>
        <w:ind w:left="644" w:hanging="360"/>
      </w:pPr>
      <w:rPr>
        <w:rFonts w:ascii="Calibri" w:hAnsi="Calibri" w:cs="Segoe U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4BEC6325"/>
    <w:multiLevelType w:val="hybridMultilevel"/>
    <w:tmpl w:val="A7D07576"/>
    <w:lvl w:ilvl="0" w:tplc="C7D827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349B0"/>
    <w:multiLevelType w:val="hybridMultilevel"/>
    <w:tmpl w:val="2D0C9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98528C"/>
    <w:multiLevelType w:val="hybridMultilevel"/>
    <w:tmpl w:val="371EFE20"/>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623844EF"/>
    <w:multiLevelType w:val="hybridMultilevel"/>
    <w:tmpl w:val="86D89E38"/>
    <w:lvl w:ilvl="0" w:tplc="04090017">
      <w:start w:val="1"/>
      <w:numFmt w:val="lowerLetter"/>
      <w:lvlText w:val="%1)"/>
      <w:lvlJc w:val="left"/>
      <w:pPr>
        <w:ind w:left="360" w:hanging="360"/>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1">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2">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9C848BC"/>
    <w:multiLevelType w:val="hybridMultilevel"/>
    <w:tmpl w:val="760E5948"/>
    <w:lvl w:ilvl="0" w:tplc="B4E2AF6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BD87322"/>
    <w:multiLevelType w:val="hybridMultilevel"/>
    <w:tmpl w:val="7ABE39C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nsid w:val="7FE54431"/>
    <w:multiLevelType w:val="hybridMultilevel"/>
    <w:tmpl w:val="A4FCD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FF76C84"/>
    <w:multiLevelType w:val="hybridMultilevel"/>
    <w:tmpl w:val="9588FB50"/>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C31A617E">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3"/>
  </w:num>
  <w:num w:numId="2">
    <w:abstractNumId w:val="40"/>
  </w:num>
  <w:num w:numId="3">
    <w:abstractNumId w:val="2"/>
  </w:num>
  <w:num w:numId="4">
    <w:abstractNumId w:val="1"/>
  </w:num>
  <w:num w:numId="5">
    <w:abstractNumId w:val="0"/>
  </w:num>
  <w:num w:numId="6">
    <w:abstractNumId w:val="60"/>
  </w:num>
  <w:num w:numId="7">
    <w:abstractNumId w:val="10"/>
  </w:num>
  <w:num w:numId="8">
    <w:abstractNumId w:val="13"/>
  </w:num>
  <w:num w:numId="9">
    <w:abstractNumId w:val="12"/>
  </w:num>
  <w:num w:numId="10">
    <w:abstractNumId w:val="20"/>
  </w:num>
  <w:num w:numId="11">
    <w:abstractNumId w:val="32"/>
  </w:num>
  <w:num w:numId="12">
    <w:abstractNumId w:val="24"/>
  </w:num>
  <w:num w:numId="13">
    <w:abstractNumId w:val="16"/>
  </w:num>
  <w:num w:numId="14">
    <w:abstractNumId w:val="53"/>
  </w:num>
  <w:num w:numId="15">
    <w:abstractNumId w:val="69"/>
  </w:num>
  <w:num w:numId="16">
    <w:abstractNumId w:val="25"/>
  </w:num>
  <w:num w:numId="17">
    <w:abstractNumId w:val="35"/>
  </w:num>
  <w:num w:numId="18">
    <w:abstractNumId w:val="26"/>
  </w:num>
  <w:num w:numId="19">
    <w:abstractNumId w:val="11"/>
  </w:num>
  <w:num w:numId="20">
    <w:abstractNumId w:val="31"/>
  </w:num>
  <w:num w:numId="21">
    <w:abstractNumId w:val="59"/>
  </w:num>
  <w:num w:numId="22">
    <w:abstractNumId w:val="57"/>
  </w:num>
  <w:num w:numId="23">
    <w:abstractNumId w:val="52"/>
  </w:num>
  <w:num w:numId="24">
    <w:abstractNumId w:val="43"/>
  </w:num>
  <w:num w:numId="25">
    <w:abstractNumId w:val="48"/>
  </w:num>
  <w:num w:numId="26">
    <w:abstractNumId w:val="7"/>
  </w:num>
  <w:num w:numId="27">
    <w:abstractNumId w:val="55"/>
  </w:num>
  <w:num w:numId="28">
    <w:abstractNumId w:val="19"/>
  </w:num>
  <w:num w:numId="29">
    <w:abstractNumId w:val="29"/>
  </w:num>
  <w:num w:numId="30">
    <w:abstractNumId w:val="18"/>
  </w:num>
  <w:num w:numId="31">
    <w:abstractNumId w:val="36"/>
  </w:num>
  <w:num w:numId="32">
    <w:abstractNumId w:val="27"/>
  </w:num>
  <w:num w:numId="33">
    <w:abstractNumId w:val="15"/>
  </w:num>
  <w:num w:numId="34">
    <w:abstractNumId w:val="56"/>
  </w:num>
  <w:num w:numId="35">
    <w:abstractNumId w:val="67"/>
  </w:num>
  <w:num w:numId="36">
    <w:abstractNumId w:val="33"/>
  </w:num>
  <w:num w:numId="37">
    <w:abstractNumId w:val="50"/>
  </w:num>
  <w:num w:numId="38">
    <w:abstractNumId w:val="61"/>
  </w:num>
  <w:num w:numId="39">
    <w:abstractNumId w:val="58"/>
  </w:num>
  <w:num w:numId="40">
    <w:abstractNumId w:val="68"/>
  </w:num>
  <w:num w:numId="41">
    <w:abstractNumId w:val="41"/>
  </w:num>
  <w:num w:numId="42">
    <w:abstractNumId w:val="51"/>
  </w:num>
  <w:num w:numId="43">
    <w:abstractNumId w:val="30"/>
  </w:num>
  <w:num w:numId="44">
    <w:abstractNumId w:val="17"/>
  </w:num>
  <w:num w:numId="45">
    <w:abstractNumId w:val="21"/>
  </w:num>
  <w:num w:numId="46">
    <w:abstractNumId w:val="49"/>
  </w:num>
  <w:num w:numId="47">
    <w:abstractNumId w:val="38"/>
  </w:num>
  <w:num w:numId="48">
    <w:abstractNumId w:val="34"/>
  </w:num>
  <w:num w:numId="49">
    <w:abstractNumId w:val="64"/>
  </w:num>
  <w:num w:numId="50">
    <w:abstractNumId w:val="42"/>
  </w:num>
  <w:num w:numId="51">
    <w:abstractNumId w:val="45"/>
  </w:num>
  <w:num w:numId="52">
    <w:abstractNumId w:val="66"/>
  </w:num>
  <w:num w:numId="53">
    <w:abstractNumId w:val="46"/>
  </w:num>
  <w:num w:numId="54">
    <w:abstractNumId w:val="54"/>
    <w:lvlOverride w:ilvl="0">
      <w:startOverride w:val="1"/>
    </w:lvlOverride>
  </w:num>
  <w:num w:numId="55">
    <w:abstractNumId w:val="39"/>
    <w:lvlOverride w:ilvl="0">
      <w:startOverride w:val="1"/>
    </w:lvlOverride>
  </w:num>
  <w:num w:numId="56">
    <w:abstractNumId w:val="54"/>
  </w:num>
  <w:num w:numId="57">
    <w:abstractNumId w:val="39"/>
  </w:num>
  <w:num w:numId="58">
    <w:abstractNumId w:val="22"/>
  </w:num>
  <w:num w:numId="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62"/>
  </w:num>
  <w:num w:numId="62">
    <w:abstractNumId w:val="37"/>
  </w:num>
  <w:num w:numId="63">
    <w:abstractNumId w:val="28"/>
  </w:num>
  <w:num w:numId="64">
    <w:abstractNumId w:val="14"/>
  </w:num>
  <w:num w:numId="65">
    <w:abstractNumId w:val="65"/>
  </w:num>
  <w:num w:numId="66">
    <w:abstractNumId w:val="23"/>
  </w:num>
  <w:num w:numId="67">
    <w:abstractNumId w:val="44"/>
  </w:num>
  <w:num w:numId="68">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A4D1B"/>
    <w:rsid w:val="000B72AC"/>
    <w:rsid w:val="000E6BF2"/>
    <w:rsid w:val="000E6D8E"/>
    <w:rsid w:val="000F4428"/>
    <w:rsid w:val="00175734"/>
    <w:rsid w:val="001E6C7C"/>
    <w:rsid w:val="001F2392"/>
    <w:rsid w:val="00207D0F"/>
    <w:rsid w:val="00226C84"/>
    <w:rsid w:val="002271F8"/>
    <w:rsid w:val="0026701E"/>
    <w:rsid w:val="002967F6"/>
    <w:rsid w:val="002A41F1"/>
    <w:rsid w:val="002A77C1"/>
    <w:rsid w:val="002B5AD9"/>
    <w:rsid w:val="002B7AFF"/>
    <w:rsid w:val="002F131E"/>
    <w:rsid w:val="00302547"/>
    <w:rsid w:val="00322343"/>
    <w:rsid w:val="003A6D8D"/>
    <w:rsid w:val="003C15FC"/>
    <w:rsid w:val="003D07A8"/>
    <w:rsid w:val="003D5D82"/>
    <w:rsid w:val="004028DA"/>
    <w:rsid w:val="00404D7B"/>
    <w:rsid w:val="0040790B"/>
    <w:rsid w:val="00407CE1"/>
    <w:rsid w:val="004165D6"/>
    <w:rsid w:val="00427453"/>
    <w:rsid w:val="00444056"/>
    <w:rsid w:val="0044512B"/>
    <w:rsid w:val="0044798C"/>
    <w:rsid w:val="0045589E"/>
    <w:rsid w:val="00467581"/>
    <w:rsid w:val="00487628"/>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C69C0"/>
    <w:rsid w:val="005E3059"/>
    <w:rsid w:val="005F21AE"/>
    <w:rsid w:val="00627978"/>
    <w:rsid w:val="006473CB"/>
    <w:rsid w:val="006660CE"/>
    <w:rsid w:val="00671DDB"/>
    <w:rsid w:val="00672733"/>
    <w:rsid w:val="00673AF4"/>
    <w:rsid w:val="0068399D"/>
    <w:rsid w:val="00692E58"/>
    <w:rsid w:val="00694D31"/>
    <w:rsid w:val="006961E3"/>
    <w:rsid w:val="006B155C"/>
    <w:rsid w:val="006F7466"/>
    <w:rsid w:val="00701C68"/>
    <w:rsid w:val="007243C2"/>
    <w:rsid w:val="007266D9"/>
    <w:rsid w:val="007568AF"/>
    <w:rsid w:val="00772FF3"/>
    <w:rsid w:val="00781C3A"/>
    <w:rsid w:val="0078404D"/>
    <w:rsid w:val="007A4E10"/>
    <w:rsid w:val="007B4DFB"/>
    <w:rsid w:val="007B6766"/>
    <w:rsid w:val="007D5A18"/>
    <w:rsid w:val="007E7F70"/>
    <w:rsid w:val="00810C96"/>
    <w:rsid w:val="00817224"/>
    <w:rsid w:val="00825AB2"/>
    <w:rsid w:val="00840A71"/>
    <w:rsid w:val="00856346"/>
    <w:rsid w:val="00865B6D"/>
    <w:rsid w:val="00882EF1"/>
    <w:rsid w:val="008846A9"/>
    <w:rsid w:val="0089511D"/>
    <w:rsid w:val="00896005"/>
    <w:rsid w:val="008A36DB"/>
    <w:rsid w:val="009008F0"/>
    <w:rsid w:val="009239B4"/>
    <w:rsid w:val="009928F7"/>
    <w:rsid w:val="009B2BE1"/>
    <w:rsid w:val="009B7B93"/>
    <w:rsid w:val="009E2460"/>
    <w:rsid w:val="00A34889"/>
    <w:rsid w:val="00A47DFF"/>
    <w:rsid w:val="00A5463B"/>
    <w:rsid w:val="00A611A1"/>
    <w:rsid w:val="00A65CBC"/>
    <w:rsid w:val="00A770D6"/>
    <w:rsid w:val="00A804CC"/>
    <w:rsid w:val="00A86215"/>
    <w:rsid w:val="00A92079"/>
    <w:rsid w:val="00AA680A"/>
    <w:rsid w:val="00AC406D"/>
    <w:rsid w:val="00AD3394"/>
    <w:rsid w:val="00AE5EEB"/>
    <w:rsid w:val="00AE6FDB"/>
    <w:rsid w:val="00B011C3"/>
    <w:rsid w:val="00B05B48"/>
    <w:rsid w:val="00B2217B"/>
    <w:rsid w:val="00B24B49"/>
    <w:rsid w:val="00B44E07"/>
    <w:rsid w:val="00B63971"/>
    <w:rsid w:val="00B97E4A"/>
    <w:rsid w:val="00BA512E"/>
    <w:rsid w:val="00BA632D"/>
    <w:rsid w:val="00BC349D"/>
    <w:rsid w:val="00BC47F3"/>
    <w:rsid w:val="00BC5A75"/>
    <w:rsid w:val="00BD11A4"/>
    <w:rsid w:val="00BD28FB"/>
    <w:rsid w:val="00BD5D76"/>
    <w:rsid w:val="00BD7A3C"/>
    <w:rsid w:val="00C00E74"/>
    <w:rsid w:val="00C01278"/>
    <w:rsid w:val="00C012D1"/>
    <w:rsid w:val="00C15F45"/>
    <w:rsid w:val="00C57950"/>
    <w:rsid w:val="00CC3070"/>
    <w:rsid w:val="00CC5E5A"/>
    <w:rsid w:val="00CE44C8"/>
    <w:rsid w:val="00CE6DB9"/>
    <w:rsid w:val="00D05F80"/>
    <w:rsid w:val="00D07418"/>
    <w:rsid w:val="00D25645"/>
    <w:rsid w:val="00D43715"/>
    <w:rsid w:val="00D52E0C"/>
    <w:rsid w:val="00D54CB9"/>
    <w:rsid w:val="00D60108"/>
    <w:rsid w:val="00D66C61"/>
    <w:rsid w:val="00D83989"/>
    <w:rsid w:val="00DA64E9"/>
    <w:rsid w:val="00DB18B0"/>
    <w:rsid w:val="00DC41EC"/>
    <w:rsid w:val="00DF3869"/>
    <w:rsid w:val="00E14C83"/>
    <w:rsid w:val="00E23EB0"/>
    <w:rsid w:val="00E26153"/>
    <w:rsid w:val="00E37F70"/>
    <w:rsid w:val="00E52C3B"/>
    <w:rsid w:val="00E65A66"/>
    <w:rsid w:val="00EB4309"/>
    <w:rsid w:val="00EC0BB1"/>
    <w:rsid w:val="00ED413D"/>
    <w:rsid w:val="00EE25EC"/>
    <w:rsid w:val="00EF4D12"/>
    <w:rsid w:val="00F07416"/>
    <w:rsid w:val="00F171C1"/>
    <w:rsid w:val="00F23B84"/>
    <w:rsid w:val="00F27829"/>
    <w:rsid w:val="00F30409"/>
    <w:rsid w:val="00F53CCA"/>
    <w:rsid w:val="00F62534"/>
    <w:rsid w:val="00F65A6D"/>
    <w:rsid w:val="00F755FF"/>
    <w:rsid w:val="00F7689B"/>
    <w:rsid w:val="00F77180"/>
    <w:rsid w:val="00F90BE8"/>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54"/>
      </w:numPr>
      <w:spacing w:before="120" w:after="120"/>
      <w:jc w:val="both"/>
    </w:pPr>
    <w:rPr>
      <w:rFonts w:eastAsia="Calibri"/>
      <w:szCs w:val="22"/>
      <w:lang w:eastAsia="en-GB"/>
    </w:rPr>
  </w:style>
  <w:style w:type="paragraph" w:customStyle="1" w:styleId="Tiret1">
    <w:name w:val="Tiret 1"/>
    <w:basedOn w:val="Normalny"/>
    <w:rsid w:val="00D05F80"/>
    <w:pPr>
      <w:numPr>
        <w:numId w:val="5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5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5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5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5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20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72CB-412B-4473-9A63-8126DE39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6801</Words>
  <Characters>40808</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2</cp:revision>
  <cp:lastPrinted>2016-11-03T13:42:00Z</cp:lastPrinted>
  <dcterms:created xsi:type="dcterms:W3CDTF">2016-11-15T08:07:00Z</dcterms:created>
  <dcterms:modified xsi:type="dcterms:W3CDTF">2016-11-15T08:07:00Z</dcterms:modified>
</cp:coreProperties>
</file>