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4BD568A" w:rsidR="002A0874" w:rsidRDefault="004D7F0C" w:rsidP="005617A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Kołobrzeg, 25</w:t>
      </w:r>
      <w:r w:rsidR="005617AE">
        <w:rPr>
          <w:rFonts w:ascii="Times New Roman" w:hAnsi="Times New Roman" w:cs="Times New Roman"/>
        </w:rPr>
        <w:t>.09.2017 r.</w:t>
      </w:r>
    </w:p>
    <w:p w14:paraId="2BD5CFDE" w14:textId="77777777" w:rsidR="002A0874" w:rsidRPr="002A0874" w:rsidRDefault="002A0874" w:rsidP="009B3A17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9B3A17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9B3A17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3CEA369" w:rsidR="009B3A17" w:rsidRPr="005617AE" w:rsidRDefault="009B3A17" w:rsidP="005617AE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</w:t>
      </w:r>
      <w:r w:rsidR="004D7F0C">
        <w:rPr>
          <w:rFonts w:ascii="Times New Roman" w:hAnsi="Times New Roman" w:cs="Times New Roman"/>
          <w:b/>
        </w:rPr>
        <w:t xml:space="preserve">nr 2 </w:t>
      </w:r>
      <w:r w:rsidRPr="009B3A17">
        <w:rPr>
          <w:rFonts w:ascii="Times New Roman" w:hAnsi="Times New Roman" w:cs="Times New Roman"/>
          <w:b/>
        </w:rPr>
        <w:t>treści SIWZ</w:t>
      </w:r>
    </w:p>
    <w:p w14:paraId="098BF559" w14:textId="04FB715D" w:rsidR="009B3A17" w:rsidRDefault="009B3A17" w:rsidP="0037039B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37039B" w:rsidRPr="0037039B">
        <w:rPr>
          <w:rFonts w:ascii="Times New Roman" w:hAnsi="Times New Roman" w:cs="Times New Roman"/>
          <w:b/>
        </w:rPr>
        <w:t xml:space="preserve">Dostawę sprzętu hemostatycznego (ładunki, </w:t>
      </w:r>
      <w:proofErr w:type="spellStart"/>
      <w:r w:rsidR="0037039B" w:rsidRPr="0037039B">
        <w:rPr>
          <w:rFonts w:ascii="Times New Roman" w:hAnsi="Times New Roman" w:cs="Times New Roman"/>
          <w:b/>
        </w:rPr>
        <w:t>s</w:t>
      </w:r>
      <w:r w:rsidR="0037039B">
        <w:rPr>
          <w:rFonts w:ascii="Times New Roman" w:hAnsi="Times New Roman" w:cs="Times New Roman"/>
          <w:b/>
        </w:rPr>
        <w:t>taplery</w:t>
      </w:r>
      <w:proofErr w:type="spellEnd"/>
      <w:r w:rsidR="0037039B">
        <w:rPr>
          <w:rFonts w:ascii="Times New Roman" w:hAnsi="Times New Roman" w:cs="Times New Roman"/>
          <w:b/>
        </w:rPr>
        <w:t xml:space="preserve">) </w:t>
      </w:r>
      <w:r w:rsidR="0037039B" w:rsidRPr="0037039B">
        <w:rPr>
          <w:rFonts w:ascii="Times New Roman" w:hAnsi="Times New Roman" w:cs="Times New Roman"/>
          <w:b/>
        </w:rPr>
        <w:t>dla potrzeb bloku operacyjnego Regionalnego Szpitala w Kołobrzegu</w:t>
      </w:r>
    </w:p>
    <w:p w14:paraId="3D38C0F8" w14:textId="77777777" w:rsidR="0037039B" w:rsidRPr="0037039B" w:rsidRDefault="0037039B" w:rsidP="0037039B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5617AE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0EADA3A8" w14:textId="77777777" w:rsidR="004D7F0C" w:rsidRDefault="004D7F0C" w:rsidP="005617AE">
      <w:pPr>
        <w:jc w:val="both"/>
        <w:rPr>
          <w:rFonts w:ascii="Times New Roman" w:hAnsi="Times New Roman" w:cs="Times New Roman"/>
        </w:rPr>
      </w:pPr>
    </w:p>
    <w:p w14:paraId="366C2E5C" w14:textId="2F5905E1" w:rsidR="004D7F0C" w:rsidRDefault="004D7F0C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7F0C">
        <w:rPr>
          <w:rFonts w:ascii="Times New Roman" w:hAnsi="Times New Roman" w:cs="Times New Roman"/>
        </w:rPr>
        <w:t xml:space="preserve">Dotyczy Pakiet 2 poz. 2 i 8: Czy Zamawiający zezwoli na zaoferowanie </w:t>
      </w:r>
      <w:proofErr w:type="spellStart"/>
      <w:r w:rsidRPr="004D7F0C">
        <w:rPr>
          <w:rFonts w:ascii="Times New Roman" w:hAnsi="Times New Roman" w:cs="Times New Roman"/>
        </w:rPr>
        <w:t>staplera</w:t>
      </w:r>
      <w:proofErr w:type="spellEnd"/>
      <w:r w:rsidRPr="004D7F0C">
        <w:rPr>
          <w:rFonts w:ascii="Times New Roman" w:hAnsi="Times New Roman" w:cs="Times New Roman"/>
        </w:rPr>
        <w:t xml:space="preserve"> przechodzącego przez trokar o średnicy ok. 12 mm?</w:t>
      </w:r>
    </w:p>
    <w:p w14:paraId="0019BC0C" w14:textId="04776176" w:rsidR="005617AE" w:rsidRPr="005617AE" w:rsidRDefault="005617AE" w:rsidP="005617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 w:rsidR="004D7F0C"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>.</w:t>
      </w:r>
    </w:p>
    <w:p w14:paraId="7B5BE8B2" w14:textId="6156DEBB" w:rsidR="004D7F0C" w:rsidRPr="004D7F0C" w:rsidRDefault="004D7F0C" w:rsidP="004D7F0C">
      <w:pPr>
        <w:rPr>
          <w:rFonts w:ascii="Times New Roman" w:hAnsi="Times New Roman" w:cs="Times New Roman"/>
          <w:b/>
        </w:rPr>
      </w:pPr>
      <w:r w:rsidRPr="004D7F0C">
        <w:rPr>
          <w:rFonts w:ascii="Times New Roman" w:hAnsi="Times New Roman" w:cs="Times New Roman"/>
        </w:rPr>
        <w:t>2.</w:t>
      </w:r>
      <w:r w:rsidRPr="004D7F0C">
        <w:rPr>
          <w:rFonts w:ascii="Times New Roman" w:hAnsi="Times New Roman" w:cs="Times New Roman"/>
          <w:b/>
        </w:rPr>
        <w:t xml:space="preserve"> zadanie 9 poz. 1</w:t>
      </w:r>
    </w:p>
    <w:p w14:paraId="2A73D041" w14:textId="586008B8" w:rsidR="004D7F0C" w:rsidRPr="004D7F0C" w:rsidRDefault="004D7F0C" w:rsidP="004D7F0C">
      <w:pPr>
        <w:jc w:val="both"/>
        <w:rPr>
          <w:rFonts w:ascii="Times New Roman" w:hAnsi="Times New Roman" w:cs="Times New Roman"/>
        </w:rPr>
      </w:pPr>
      <w:r w:rsidRPr="004D7F0C">
        <w:rPr>
          <w:rFonts w:ascii="Times New Roman" w:hAnsi="Times New Roman" w:cs="Times New Roman"/>
        </w:rPr>
        <w:t xml:space="preserve">Czy w Zadaniu 9 poz.1 Zamawiający wyrazi zgodę na zaoferowanie i wymaga poniższego rozwiązania: worków laparoskopowych do ekstrakcji narządów, jednorazowych, poliuretanowych o wymiarach 8,5 cm i 18,8 cm z </w:t>
      </w:r>
      <w:proofErr w:type="spellStart"/>
      <w:r w:rsidRPr="004D7F0C">
        <w:rPr>
          <w:rFonts w:ascii="Times New Roman" w:hAnsi="Times New Roman" w:cs="Times New Roman"/>
        </w:rPr>
        <w:t>samorosprzężalną</w:t>
      </w:r>
      <w:proofErr w:type="spellEnd"/>
      <w:r w:rsidRPr="004D7F0C">
        <w:rPr>
          <w:rFonts w:ascii="Times New Roman" w:hAnsi="Times New Roman" w:cs="Times New Roman"/>
        </w:rPr>
        <w:t xml:space="preserve"> </w:t>
      </w:r>
      <w:r w:rsidRPr="004D7F0C">
        <w:rPr>
          <w:rFonts w:ascii="Times New Roman" w:hAnsi="Times New Roman" w:cs="Times New Roman"/>
        </w:rPr>
        <w:t>obręczą</w:t>
      </w:r>
      <w:r w:rsidRPr="004D7F0C">
        <w:rPr>
          <w:rFonts w:ascii="Times New Roman" w:hAnsi="Times New Roman" w:cs="Times New Roman"/>
        </w:rPr>
        <w:t xml:space="preserve"> i trzonem </w:t>
      </w:r>
      <w:r>
        <w:rPr>
          <w:rFonts w:ascii="Times New Roman" w:hAnsi="Times New Roman" w:cs="Times New Roman"/>
        </w:rPr>
        <w:br/>
      </w:r>
      <w:r w:rsidRPr="004D7F0C">
        <w:rPr>
          <w:rFonts w:ascii="Times New Roman" w:hAnsi="Times New Roman" w:cs="Times New Roman"/>
        </w:rPr>
        <w:t>o średnicy 10 mm, o pojemności 200 ml., z uchwytem oczkowym na dwa palce?</w:t>
      </w:r>
    </w:p>
    <w:p w14:paraId="532E12FE" w14:textId="4F62C46F" w:rsidR="004D7F0C" w:rsidRPr="005617AE" w:rsidRDefault="004D7F0C" w:rsidP="004D7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Zamawiający dopuszcza</w:t>
      </w:r>
      <w:r>
        <w:rPr>
          <w:rFonts w:ascii="Times New Roman" w:hAnsi="Times New Roman" w:cs="Times New Roman"/>
          <w:b/>
        </w:rPr>
        <w:t>.</w:t>
      </w:r>
    </w:p>
    <w:p w14:paraId="517507BC" w14:textId="3F3FC02D" w:rsidR="004D7F0C" w:rsidRPr="004D7F0C" w:rsidRDefault="004D7F0C" w:rsidP="004D7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4D7F0C">
        <w:rPr>
          <w:rFonts w:ascii="Times New Roman" w:hAnsi="Times New Roman" w:cs="Times New Roman"/>
          <w:b/>
        </w:rPr>
        <w:t>zadanie 10 poz. 1</w:t>
      </w:r>
    </w:p>
    <w:p w14:paraId="263802E0" w14:textId="773B7007" w:rsidR="004D7F0C" w:rsidRPr="004D7F0C" w:rsidRDefault="004D7F0C" w:rsidP="004D7F0C">
      <w:pPr>
        <w:jc w:val="both"/>
        <w:rPr>
          <w:rFonts w:ascii="Times New Roman" w:hAnsi="Times New Roman" w:cs="Times New Roman"/>
        </w:rPr>
      </w:pPr>
      <w:r w:rsidRPr="004D7F0C">
        <w:rPr>
          <w:rFonts w:ascii="Times New Roman" w:hAnsi="Times New Roman" w:cs="Times New Roman"/>
        </w:rPr>
        <w:t xml:space="preserve">Czy w Zadaniu 10 poz.1 Zamawiający wyrazi zgodę na zaoferowanie i wymaga poniższego rozwiązania: worków laparoskopowych do ekstrakcji </w:t>
      </w:r>
      <w:proofErr w:type="spellStart"/>
      <w:r w:rsidRPr="004D7F0C">
        <w:rPr>
          <w:rFonts w:ascii="Times New Roman" w:hAnsi="Times New Roman" w:cs="Times New Roman"/>
        </w:rPr>
        <w:t>zresekowanego</w:t>
      </w:r>
      <w:proofErr w:type="spellEnd"/>
      <w:r w:rsidRPr="004D7F0C">
        <w:rPr>
          <w:rFonts w:ascii="Times New Roman" w:hAnsi="Times New Roman" w:cs="Times New Roman"/>
        </w:rPr>
        <w:t xml:space="preserve"> materiału biologicznego, nieprzepuszczalnych i nieprzesiąkliwych, odpornych na rozdarcie. Worek poliuretanowy, ze zintegrowanym z tym workiem dwuczęściowym aplikatorem (tuba + prowadnica) o średnicy trzonu przechodzącej przez trokar 12mm, długość trzonu 29,5cm. Pojemność worka 1500 ml, worek w kształcie stożka o wymiarach podstawy 19,05cm i szczytu 9cm, pełna metalowa, sztywna i rozkładana obręcz o średnicy 6mm, po otwarciu układająca się w kształt elipsy </w:t>
      </w:r>
      <w:r>
        <w:rPr>
          <w:rFonts w:ascii="Times New Roman" w:hAnsi="Times New Roman" w:cs="Times New Roman"/>
        </w:rPr>
        <w:br/>
      </w:r>
      <w:r w:rsidRPr="004D7F0C">
        <w:rPr>
          <w:rFonts w:ascii="Times New Roman" w:hAnsi="Times New Roman" w:cs="Times New Roman"/>
        </w:rPr>
        <w:t>o wymiarach 10cm x 17cm oraz żyłki, która w trakcie zamykania worka bezpiecznie zsuwa się z rozkładanych obręczy zamykając worek z zawartością?</w:t>
      </w:r>
    </w:p>
    <w:p w14:paraId="521D59A9" w14:textId="2D482AA2" w:rsidR="004D7F0C" w:rsidRPr="005617AE" w:rsidRDefault="004D7F0C" w:rsidP="004D7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Tak</w:t>
      </w:r>
      <w:r>
        <w:rPr>
          <w:rFonts w:ascii="Times New Roman" w:hAnsi="Times New Roman" w:cs="Times New Roman"/>
          <w:b/>
        </w:rPr>
        <w:t>.</w:t>
      </w:r>
    </w:p>
    <w:p w14:paraId="6CC15B83" w14:textId="14E53772" w:rsidR="004D7F0C" w:rsidRPr="004D7F0C" w:rsidRDefault="004D7F0C" w:rsidP="004D7F0C">
      <w:pPr>
        <w:rPr>
          <w:rFonts w:ascii="Times New Roman" w:hAnsi="Times New Roman" w:cs="Times New Roman"/>
          <w:b/>
        </w:rPr>
      </w:pPr>
      <w:r w:rsidRPr="004D7F0C">
        <w:rPr>
          <w:rFonts w:ascii="Times New Roman" w:hAnsi="Times New Roman" w:cs="Times New Roman"/>
        </w:rPr>
        <w:t>4.</w:t>
      </w:r>
      <w:r w:rsidRPr="004D7F0C">
        <w:rPr>
          <w:rFonts w:ascii="Times New Roman" w:hAnsi="Times New Roman" w:cs="Times New Roman"/>
          <w:b/>
        </w:rPr>
        <w:t xml:space="preserve"> zadanie 11 poz. 4 i 5</w:t>
      </w:r>
    </w:p>
    <w:p w14:paraId="5333B839" w14:textId="77777777" w:rsidR="004D7F0C" w:rsidRPr="004D7F0C" w:rsidRDefault="004D7F0C" w:rsidP="004D7F0C">
      <w:pPr>
        <w:jc w:val="both"/>
        <w:rPr>
          <w:rFonts w:ascii="Times New Roman" w:hAnsi="Times New Roman" w:cs="Times New Roman"/>
        </w:rPr>
      </w:pPr>
      <w:r w:rsidRPr="004D7F0C">
        <w:rPr>
          <w:rFonts w:ascii="Times New Roman" w:hAnsi="Times New Roman" w:cs="Times New Roman"/>
        </w:rPr>
        <w:t>Czy w Zadaniu 11 poz.4 i 5 Zamawiający wyrazi zgodę na wyłączenie pozycji 4 i 5 i utworzy dla tych pozycji oddzielny pakiet co umożliwi nam złożenie nowej konkurencyjnej oferty?</w:t>
      </w:r>
    </w:p>
    <w:p w14:paraId="24CCD4F3" w14:textId="12493C66" w:rsidR="004D7F0C" w:rsidRPr="005617AE" w:rsidRDefault="004D7F0C" w:rsidP="004D7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  <w:b/>
        </w:rPr>
        <w:t>.</w:t>
      </w:r>
    </w:p>
    <w:p w14:paraId="6C549472" w14:textId="0DD05625" w:rsidR="004D7F0C" w:rsidRPr="004D7F0C" w:rsidRDefault="004D7F0C" w:rsidP="004D7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</w:t>
      </w:r>
      <w:r w:rsidRPr="004D7F0C">
        <w:rPr>
          <w:rFonts w:ascii="Times New Roman" w:hAnsi="Times New Roman" w:cs="Times New Roman"/>
          <w:b/>
        </w:rPr>
        <w:t>zadanie 12</w:t>
      </w:r>
    </w:p>
    <w:p w14:paraId="57F649FC" w14:textId="0B226C07" w:rsidR="004D7F0C" w:rsidRPr="004D7F0C" w:rsidRDefault="004D7F0C" w:rsidP="004D7F0C">
      <w:pPr>
        <w:jc w:val="both"/>
        <w:rPr>
          <w:rFonts w:ascii="Times New Roman" w:hAnsi="Times New Roman" w:cs="Times New Roman"/>
        </w:rPr>
      </w:pPr>
      <w:r w:rsidRPr="004D7F0C">
        <w:rPr>
          <w:rFonts w:ascii="Times New Roman" w:hAnsi="Times New Roman" w:cs="Times New Roman"/>
        </w:rPr>
        <w:t xml:space="preserve">Czy w Zadaniu 12 Zamawiający wyrazi zgodę na zaproponowanie poniższych rozwiązań? Jednocześnie chcielibyśmy zaznaczyć, iż zapisy o trokarach z balonem i dyskiem mocującym, a także Obturator z uszczelką, na czubku </w:t>
      </w:r>
      <w:r w:rsidR="008B1927" w:rsidRPr="004D7F0C">
        <w:rPr>
          <w:rFonts w:ascii="Times New Roman" w:hAnsi="Times New Roman" w:cs="Times New Roman"/>
        </w:rPr>
        <w:t>separującym</w:t>
      </w:r>
      <w:r w:rsidRPr="004D7F0C">
        <w:rPr>
          <w:rFonts w:ascii="Times New Roman" w:hAnsi="Times New Roman" w:cs="Times New Roman"/>
        </w:rPr>
        <w:t xml:space="preserve"> otwór umożliwiający stworzenie odmy wskazują na tylko jednego producenta i oferenta, co ogranicza prawo do zachowania konkurencyjności?</w:t>
      </w:r>
    </w:p>
    <w:tbl>
      <w:tblPr>
        <w:tblpPr w:leftFromText="141" w:rightFromText="141" w:vertAnchor="text"/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907"/>
        <w:gridCol w:w="4823"/>
      </w:tblGrid>
      <w:tr w:rsidR="004D7F0C" w:rsidRPr="004D7F0C" w14:paraId="1517EC17" w14:textId="77777777" w:rsidTr="004D7F0C">
        <w:trPr>
          <w:trHeight w:val="280"/>
        </w:trPr>
        <w:tc>
          <w:tcPr>
            <w:tcW w:w="5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1211D" w14:textId="77777777" w:rsidR="004D7F0C" w:rsidRPr="004D7F0C" w:rsidRDefault="004D7F0C" w:rsidP="00F440F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9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023D5" w14:textId="77777777" w:rsidR="004D7F0C" w:rsidRPr="004D7F0C" w:rsidRDefault="004D7F0C" w:rsidP="00F440F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B9B76" w14:textId="77777777" w:rsidR="004D7F0C" w:rsidRPr="004D7F0C" w:rsidRDefault="004D7F0C" w:rsidP="00F440F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D7F0C" w:rsidRPr="004D7F0C" w14:paraId="276E114A" w14:textId="77777777" w:rsidTr="004D7F0C">
        <w:trPr>
          <w:trHeight w:val="52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8E940" w14:textId="77777777" w:rsidR="004D7F0C" w:rsidRPr="004D7F0C" w:rsidRDefault="004D7F0C" w:rsidP="00F440F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7F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90D40" w14:textId="7B8E4D14" w:rsidR="004D7F0C" w:rsidRPr="004D7F0C" w:rsidRDefault="004D7F0C" w:rsidP="00F440F9">
            <w:pPr>
              <w:jc w:val="center"/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Opis przedmiotu </w:t>
            </w:r>
            <w:r w:rsidRPr="004D7F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zamówienia</w:t>
            </w:r>
            <w:r w:rsidRPr="004D7F0C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/ parametry graniczne / rozmiar</w:t>
            </w:r>
          </w:p>
        </w:tc>
      </w:tr>
      <w:tr w:rsidR="004D7F0C" w:rsidRPr="004D7F0C" w14:paraId="2D7F52EF" w14:textId="77777777" w:rsidTr="004D7F0C">
        <w:trPr>
          <w:trHeight w:val="8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A10D6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4AA1F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trokarów laparoskopowych 12mm, zintegrowany system redukcji 5-12mm, lejkowaty kształt górnej obudowy trokara umożliwiający jednoręczną wymianę narzędzi. Ostrze aktywowane przy pomocy dźwigni w obturatorze. Przezroczyste kaniule wykonane z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makrolonu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-materiału o najwyższym stopniu przejrzystości,  z wyraźnym, atraumatycznym, żebrowaniem, nie wymagającym dodatkowych systemów mocujących</w:t>
            </w:r>
          </w:p>
        </w:tc>
      </w:tr>
      <w:tr w:rsidR="004D7F0C" w:rsidRPr="004D7F0C" w14:paraId="15E6615F" w14:textId="77777777" w:rsidTr="004D7F0C">
        <w:trPr>
          <w:trHeight w:val="106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D7557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B4E45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trokarów laparoskopowych 5 posiadający uszczelnienie dwupoziomowe, lejkowaty kształt górnej części obudowy trokara umożliwiający jednoręczną wymianę narządzi. Możliwość odczepiania uszczelki w celu usunięcia preparatu. Ostrze aktywowane przy pomocy dźwigni w obturatorze. Przezroczyste kaniule wykonane z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makrolonu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materiału o najwyższym stopniu przejrzystości,  z wyraźnym, atraumatycznym, żebrowaniem, nie wymagającym dodatkowych systemów mocujących.</w:t>
            </w:r>
          </w:p>
        </w:tc>
      </w:tr>
      <w:tr w:rsidR="004D7F0C" w:rsidRPr="004D7F0C" w14:paraId="79F2288B" w14:textId="77777777" w:rsidTr="004D7F0C">
        <w:trPr>
          <w:trHeight w:val="111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224BF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885D0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optycznych trokarów laparoskopowych 12mm zintegrowany system redukcji 5-12mm, lejkowaty kształt górnej obudowy trokara umożliwiający jednoręczna wymianę narzędzi. </w:t>
            </w:r>
            <w:r w:rsidRPr="004D7F0C">
              <w:rPr>
                <w:rFonts w:ascii="Times New Roman" w:hAnsi="Times New Roman" w:cs="Times New Roman"/>
              </w:rPr>
              <w:t> </w:t>
            </w: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Trokar posiada: -uchwyt do prawidłowego wprowadzenia, ułatwiający fiksowanie kaniuli do powłok, - dwustopniowy zawór do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insuflacji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pozwalający na umiejscowienie go co najmniej w trzech pozycjach, –  zdejmowalną uszczelkę –  wyraźne oznaczenie rozmiaru trokaru na  grocie i kaniuli – grot w kształcie stożka (z bocznymi separatorami/skrzydełkami umiejscowionymi w jednej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lini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) – wbudowana redukcja 5mm-12mm                                   Przez trokar przechodzą narzędzia o średnicy 12,9 mm (wewnętrzna średnica trokaru).  2.kaniuli  spiralnie, jednorodnie, zewnętrznie żebrowanej, transparentnej, standardowej o dł. 100 mm                                                        2.kaniuli  spiralnie, jednorodnie,  żebrowanej, transparentnej, standardowej o dł. 100 mm . </w:t>
            </w:r>
          </w:p>
        </w:tc>
      </w:tr>
      <w:tr w:rsidR="004D7F0C" w:rsidRPr="004D7F0C" w14:paraId="33E46743" w14:textId="77777777" w:rsidTr="004D7F0C">
        <w:trPr>
          <w:trHeight w:val="111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A4E3C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849CF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trokarów laparoskopowych 5mm  posiadający uszczelnienie dwupoziomowe, lejkowaty kształt górnej części obudowy trokara umożliwiający jednoręczną wymianę narządzi. Możliwość odczepiania uszczelki w celu usunięcia preparatu. Ostrze aktywowane przy pomocy dźwigni w obturatorze. Przezroczyste kaniule wykonane z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makrolonu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materiału o najwyższym stopniu przejrzystości,  z wyraźnym, atraumatycznym, żebrowaniem, nie wymagającym dodatkowych systemów mocujących. </w:t>
            </w:r>
          </w:p>
        </w:tc>
      </w:tr>
      <w:tr w:rsidR="004D7F0C" w:rsidRPr="004D7F0C" w14:paraId="41DA7884" w14:textId="77777777" w:rsidTr="004D7F0C">
        <w:trPr>
          <w:trHeight w:val="84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A3FBE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C4407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Zestaw trokarów laparoskopowych 12mm, zintegrowany system redukcji 5-12mm, lejkowaty kształt górnej obudowy trokara umożliwiający jednoręczną wymianę narzędzi. Długość kaniuli 150mm, trokar posiada  kaniule wykonane z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makrolonu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materiału o najwyższym stopniu przejrzystości,  z wyraźnym, atraumatycznym, żebrowaniem, nie wymagającym dodatkowych systemów mocujących</w:t>
            </w:r>
          </w:p>
        </w:tc>
      </w:tr>
      <w:tr w:rsidR="004D7F0C" w:rsidRPr="004D7F0C" w14:paraId="6C1733F0" w14:textId="77777777" w:rsidTr="004D7F0C">
        <w:trPr>
          <w:trHeight w:val="60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E2DBA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D273D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Trokar optyczny 15mm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bezostrzowy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, zintegrowany system redukcji 5-15mm, lejkowaty kształt górnej obudowy trokara umożliwiający jednoręczna wymianę narzędzi</w:t>
            </w:r>
          </w:p>
        </w:tc>
      </w:tr>
      <w:tr w:rsidR="004D7F0C" w:rsidRPr="004D7F0C" w14:paraId="372EC634" w14:textId="77777777" w:rsidTr="004D7F0C">
        <w:trPr>
          <w:trHeight w:val="60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063CA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121E9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Jednorazowa igła Weresa o dł. 150mm</w:t>
            </w:r>
          </w:p>
        </w:tc>
      </w:tr>
      <w:tr w:rsidR="004D7F0C" w:rsidRPr="004D7F0C" w14:paraId="0A3B9FCD" w14:textId="77777777" w:rsidTr="004D7F0C">
        <w:trPr>
          <w:trHeight w:val="60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69B93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B1259" w14:textId="77777777" w:rsidR="004D7F0C" w:rsidRPr="004D7F0C" w:rsidRDefault="004D7F0C" w:rsidP="00F440F9">
            <w:pPr>
              <w:rPr>
                <w:rFonts w:ascii="Times New Roman" w:hAnsi="Times New Roman" w:cs="Times New Roman"/>
              </w:rPr>
            </w:pPr>
            <w:r w:rsidRPr="004D7F0C">
              <w:rPr>
                <w:rFonts w:ascii="Times New Roman" w:hAnsi="Times New Roman" w:cs="Times New Roman"/>
                <w:color w:val="000000"/>
              </w:rPr>
              <w:t xml:space="preserve">Trokary z tępym, optycznym obturatorem, kaniula ze stożkiem i balonem do stabilizacji, średnica trokarami 12 mm, długość kaniuli 100 mm, balon </w:t>
            </w:r>
            <w:proofErr w:type="spellStart"/>
            <w:r w:rsidRPr="004D7F0C">
              <w:rPr>
                <w:rFonts w:ascii="Times New Roman" w:hAnsi="Times New Roman" w:cs="Times New Roman"/>
                <w:color w:val="000000"/>
              </w:rPr>
              <w:t>bezlateksowy</w:t>
            </w:r>
            <w:proofErr w:type="spellEnd"/>
            <w:r w:rsidRPr="004D7F0C">
              <w:rPr>
                <w:rFonts w:ascii="Times New Roman" w:hAnsi="Times New Roman" w:cs="Times New Roman"/>
                <w:color w:val="000000"/>
              </w:rPr>
              <w:t xml:space="preserve"> o pojemności. </w:t>
            </w:r>
            <w:r w:rsidRPr="004D7F0C">
              <w:rPr>
                <w:rFonts w:ascii="Times New Roman" w:hAnsi="Times New Roman" w:cs="Times New Roman"/>
                <w:color w:val="000000"/>
              </w:rPr>
              <w:lastRenderedPageBreak/>
              <w:t>Ok.20 ml</w:t>
            </w:r>
          </w:p>
        </w:tc>
      </w:tr>
    </w:tbl>
    <w:p w14:paraId="4B074C05" w14:textId="77777777" w:rsidR="004D7F0C" w:rsidRPr="005617AE" w:rsidRDefault="004D7F0C" w:rsidP="004D7F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Odp. Nie.</w:t>
      </w:r>
    </w:p>
    <w:p w14:paraId="688C58F9" w14:textId="7CEDB6DB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B1927">
        <w:rPr>
          <w:rFonts w:ascii="Times New Roman" w:hAnsi="Times New Roman" w:cs="Times New Roman"/>
        </w:rPr>
        <w:t>Dot. zadania 4 poz. 4</w:t>
      </w:r>
    </w:p>
    <w:p w14:paraId="6B3E3D7E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>Wnosimy do Zamawiającego o wydzielenie z zadania nr 4 poz. 4 do osobnego zadania np. 4A. Podział pakietu nie narusza zapisów ustawy Prawo Zamówień Publicznych, spowoduje większą konkurencyjność, a więc pozwoli wyłonić dostawcę oferującego lepszy jakościowo towar po niższej cenie.</w:t>
      </w:r>
    </w:p>
    <w:p w14:paraId="4DCA0056" w14:textId="31E9322C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Nie.</w:t>
      </w:r>
    </w:p>
    <w:p w14:paraId="597BBCEE" w14:textId="468CF60E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B1927">
        <w:rPr>
          <w:rFonts w:ascii="Times New Roman" w:hAnsi="Times New Roman" w:cs="Times New Roman"/>
        </w:rPr>
        <w:t>Dot. Formularza Ofertowego</w:t>
      </w:r>
    </w:p>
    <w:p w14:paraId="7B0BE08E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>Prosimy o potwierdzenie, że Zamawiający uzna za wystarczające załączenie w formularzu ofertowym i cenowym tylko tych pakietów na które Wykonawca składa ofertę?</w:t>
      </w:r>
    </w:p>
    <w:p w14:paraId="11B2AF95" w14:textId="2403DBED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Zamawiający potwierdza</w:t>
      </w:r>
      <w:r>
        <w:rPr>
          <w:rFonts w:ascii="Times New Roman" w:hAnsi="Times New Roman" w:cs="Times New Roman"/>
          <w:b/>
        </w:rPr>
        <w:t>.</w:t>
      </w:r>
    </w:p>
    <w:p w14:paraId="0F06B4AF" w14:textId="28C852BA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B1927">
        <w:rPr>
          <w:rFonts w:ascii="Times New Roman" w:hAnsi="Times New Roman" w:cs="Times New Roman"/>
        </w:rPr>
        <w:t>Dot. §5 ust. 1 pkt.1) wzoru umowy</w:t>
      </w:r>
    </w:p>
    <w:p w14:paraId="0F4E50FA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>Paragraf 5 ust. 1 pkt. 1) wzoru umowy zawiera informacje że Zamawiający może naliczyć dostawcy kary umowne w przypadku zwłoki w dostawie towaru w wysokości 2% wartości brutto dostawy za każdy dzień zwłoki. Taki zapis w umowie sprawia że strony umowy nie są równoprawne gdyż w przypadku dokonania nieterminowej realizacji płatności za dostarczony towar przez Zamawiającego Dostawca nalicza odsetki w wysokości ustawowej. Dlatego też wnosimy  o zmianę wysokości w/w kar umownych do wysokości 0,1%.</w:t>
      </w:r>
    </w:p>
    <w:p w14:paraId="4A855186" w14:textId="7CC9CA7C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Zapisy SIWZ w tym zakresie pozostają bez zmian</w:t>
      </w:r>
      <w:r>
        <w:rPr>
          <w:rFonts w:ascii="Times New Roman" w:hAnsi="Times New Roman" w:cs="Times New Roman"/>
          <w:b/>
        </w:rPr>
        <w:t>.</w:t>
      </w:r>
    </w:p>
    <w:p w14:paraId="77955F30" w14:textId="281A62AB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B1927">
        <w:rPr>
          <w:rFonts w:ascii="Times New Roman" w:hAnsi="Times New Roman" w:cs="Times New Roman"/>
        </w:rPr>
        <w:t>Dot. §5 ust. 1 pkt.3) wzoru umowy</w:t>
      </w:r>
    </w:p>
    <w:p w14:paraId="3871A8A7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>W/w ust. zawiera informacje że „Kary umowne: w przypadku zwłoki w realizacji obowiązków wynikających z rękojmi lub gwarancji Wykonawca zapłaci Zamawiającemu karę w wysokości 1% wartości brutto przedmiotu zamówienia podlegającego reklamacji, za każdy dzień zwłoki,”.</w:t>
      </w:r>
    </w:p>
    <w:p w14:paraId="7B5FDE04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 xml:space="preserve">Zapis taki sprawia, że strony są nie są równoprawne. Zdarzyć się może że Zamawiający otrzyma towar dotknięty wadą spowodowany nie z winy Wykonawcy. Pozostawiony zapis w niezmienionej formie pozwoliłby Zamawiającemu na naliczenie Dostawcy niestandardowo wysokich kar. A przecież ewentualnie dostarczony towar z wadami zostanie wymieniony na pełnowartościowy. </w:t>
      </w:r>
    </w:p>
    <w:p w14:paraId="27D52701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 xml:space="preserve">Z uwagi na powyższe wnosimy o wykreślenie w/w </w:t>
      </w:r>
      <w:proofErr w:type="spellStart"/>
      <w:r w:rsidRPr="008B1927">
        <w:rPr>
          <w:rFonts w:ascii="Times New Roman" w:hAnsi="Times New Roman" w:cs="Times New Roman"/>
        </w:rPr>
        <w:t>ppkt</w:t>
      </w:r>
      <w:proofErr w:type="spellEnd"/>
      <w:r w:rsidRPr="008B1927">
        <w:rPr>
          <w:rFonts w:ascii="Times New Roman" w:hAnsi="Times New Roman" w:cs="Times New Roman"/>
        </w:rPr>
        <w:t xml:space="preserve"> ze wzoru umowy lub obniżenie kar umownych do wysokości 0,1%.</w:t>
      </w:r>
    </w:p>
    <w:p w14:paraId="37462C67" w14:textId="1FAC2426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Zapisy SIWZ w tym zakresie pozostają bez zmian.</w:t>
      </w:r>
    </w:p>
    <w:p w14:paraId="1A22397F" w14:textId="1747FD56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8B1927">
        <w:rPr>
          <w:rFonts w:ascii="Times New Roman" w:hAnsi="Times New Roman" w:cs="Times New Roman"/>
        </w:rPr>
        <w:t>Dot. §8  ust. 4 pkt.3 pkt. 2 wzoru umowy</w:t>
      </w:r>
    </w:p>
    <w:p w14:paraId="2E047AF4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 w:rsidRPr="008B1927">
        <w:rPr>
          <w:rFonts w:ascii="Times New Roman" w:hAnsi="Times New Roman" w:cs="Times New Roman"/>
        </w:rPr>
        <w:t>Wnosimy o modyfikacje w/w pkt wzoru umowy na zapis: „Zamawiającemu przysługuje prawo odstąpienia od umowy w trybie natychmiastowym w przypadku:; 2) trzykrotnie kolejno niezrealizowania dostawy (dostawa niekompletna traktowana jest jako niezrealizowana)”.</w:t>
      </w:r>
    </w:p>
    <w:p w14:paraId="29F37815" w14:textId="77777777" w:rsidR="008B1927" w:rsidRPr="008B1927" w:rsidRDefault="008B1927" w:rsidP="008B1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Zapisy SIWZ w tym zakresie pozostają bez zmian.</w:t>
      </w:r>
    </w:p>
    <w:p w14:paraId="6D7D0F7B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1</w:t>
      </w:r>
    </w:p>
    <w:p w14:paraId="71C7C735" w14:textId="7F83CA33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661CD">
        <w:rPr>
          <w:rFonts w:ascii="Times New Roman" w:hAnsi="Times New Roman" w:cs="Times New Roman"/>
        </w:rPr>
        <w:t xml:space="preserve">Czy ze względu na dużą ilość wykonywanych przez Zamawiającego zabiegów laparoskopowych wymagane jest aby zaoferowane w zadaniu nr 1 </w:t>
      </w:r>
      <w:proofErr w:type="spellStart"/>
      <w:r w:rsidRPr="00A661CD">
        <w:rPr>
          <w:rFonts w:ascii="Times New Roman" w:hAnsi="Times New Roman" w:cs="Times New Roman"/>
        </w:rPr>
        <w:t>staplery</w:t>
      </w:r>
      <w:proofErr w:type="spellEnd"/>
      <w:r w:rsidRPr="00A661CD">
        <w:rPr>
          <w:rFonts w:ascii="Times New Roman" w:hAnsi="Times New Roman" w:cs="Times New Roman"/>
        </w:rPr>
        <w:t xml:space="preserve"> okrężne posiadały zintegrowany w </w:t>
      </w:r>
      <w:proofErr w:type="spellStart"/>
      <w:r w:rsidRPr="00A661CD">
        <w:rPr>
          <w:rFonts w:ascii="Times New Roman" w:hAnsi="Times New Roman" w:cs="Times New Roman"/>
        </w:rPr>
        <w:t>staplerze</w:t>
      </w:r>
      <w:proofErr w:type="spellEnd"/>
      <w:r w:rsidRPr="00A661CD">
        <w:rPr>
          <w:rFonts w:ascii="Times New Roman" w:hAnsi="Times New Roman" w:cs="Times New Roman"/>
        </w:rPr>
        <w:t xml:space="preserve"> grot umożliwiający przebicie ściany zespalanego jelita bez konieczności  nakładania dodatkowego trokara? Rozwiązanie, polegające na zakładaniu na trzpień </w:t>
      </w:r>
      <w:proofErr w:type="spellStart"/>
      <w:r w:rsidRPr="00A661CD">
        <w:rPr>
          <w:rFonts w:ascii="Times New Roman" w:hAnsi="Times New Roman" w:cs="Times New Roman"/>
        </w:rPr>
        <w:t>staplera</w:t>
      </w:r>
      <w:proofErr w:type="spellEnd"/>
      <w:r w:rsidRPr="00A661CD">
        <w:rPr>
          <w:rFonts w:ascii="Times New Roman" w:hAnsi="Times New Roman" w:cs="Times New Roman"/>
        </w:rPr>
        <w:t xml:space="preserve"> plastikowego grotu, nie tylko zmniejsza łatwość użycia </w:t>
      </w:r>
      <w:proofErr w:type="spellStart"/>
      <w:r w:rsidRPr="00A661CD">
        <w:rPr>
          <w:rFonts w:ascii="Times New Roman" w:hAnsi="Times New Roman" w:cs="Times New Roman"/>
        </w:rPr>
        <w:t>staplera</w:t>
      </w:r>
      <w:proofErr w:type="spellEnd"/>
      <w:r w:rsidRPr="00A661CD">
        <w:rPr>
          <w:rFonts w:ascii="Times New Roman" w:hAnsi="Times New Roman" w:cs="Times New Roman"/>
        </w:rPr>
        <w:t xml:space="preserve"> ale wiąże się z </w:t>
      </w:r>
      <w:r w:rsidRPr="00A661CD">
        <w:rPr>
          <w:rFonts w:ascii="Times New Roman" w:hAnsi="Times New Roman" w:cs="Times New Roman"/>
        </w:rPr>
        <w:lastRenderedPageBreak/>
        <w:t>niebezpieczeństwem zgubienia w polu operacyjnym plastikowego elementu, co przy zabiegu laparoskopowym wiązałoby się z niepotrzebnym ryzykiem dla pacjenta i trudnością dla operatora.</w:t>
      </w:r>
    </w:p>
    <w:p w14:paraId="18324141" w14:textId="0522DB6A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5AFE1DF9" w14:textId="20D8BA10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A661CD">
        <w:rPr>
          <w:rFonts w:ascii="Times New Roman" w:hAnsi="Times New Roman" w:cs="Times New Roman"/>
        </w:rPr>
        <w:t xml:space="preserve">Mając na względzie fakt, że Zamawiający wymaga zaoferowania w przedmiotowym postępowaniu o udzielenie zamówienia publicznego w zakresie zadania nr 1 wysokospecjalistycznego wyrobu medycznego do zespoleń oraz mając na względzie najnowsze rozwiązania technologiczne w znacznym stopniu poprawiające jakość zespolenia a także komfort pracy użytkownika, czy tym Zamawiający oczekuje i tym jednocześnie wymaga aby w pozycji nr 2 zaoferowany był również </w:t>
      </w:r>
      <w:proofErr w:type="spellStart"/>
      <w:r w:rsidRPr="00A661CD">
        <w:rPr>
          <w:rFonts w:ascii="Times New Roman" w:hAnsi="Times New Roman" w:cs="Times New Roman"/>
        </w:rPr>
        <w:t>stapler</w:t>
      </w:r>
      <w:proofErr w:type="spellEnd"/>
      <w:r w:rsidRPr="00A661CD">
        <w:rPr>
          <w:rFonts w:ascii="Times New Roman" w:hAnsi="Times New Roman" w:cs="Times New Roman"/>
        </w:rPr>
        <w:t xml:space="preserve"> prosty krótki (średnica 28-31mm). Rozwiązanie takie zostało już uwzględnione przez Zamawiającego w pozycji nr 4. ale tylko dla średnicy 32mm. Dodatkowa średnica 28-31mm jest przydatna do niskich zespoleń, gdy średnica 32mm okaże się za duża aby być bezpiecznie wprowadzoną w światło jelita.  </w:t>
      </w:r>
    </w:p>
    <w:p w14:paraId="254836AB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044CE50A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5</w:t>
      </w:r>
    </w:p>
    <w:p w14:paraId="14FB6AB5" w14:textId="204A301E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661CD">
        <w:rPr>
          <w:rFonts w:ascii="Times New Roman" w:hAnsi="Times New Roman" w:cs="Times New Roman"/>
        </w:rPr>
        <w:t xml:space="preserve">Większość dostępnych na rynku </w:t>
      </w:r>
      <w:proofErr w:type="spellStart"/>
      <w:r w:rsidRPr="00A661CD">
        <w:rPr>
          <w:rFonts w:ascii="Times New Roman" w:hAnsi="Times New Roman" w:cs="Times New Roman"/>
        </w:rPr>
        <w:t>staplerów</w:t>
      </w:r>
      <w:proofErr w:type="spellEnd"/>
      <w:r w:rsidRPr="00A661CD">
        <w:rPr>
          <w:rFonts w:ascii="Times New Roman" w:hAnsi="Times New Roman" w:cs="Times New Roman"/>
        </w:rPr>
        <w:t xml:space="preserve"> liniowych z nożem oferowanych jest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A661CD">
        <w:rPr>
          <w:rFonts w:ascii="Times New Roman" w:hAnsi="Times New Roman" w:cs="Times New Roman"/>
        </w:rPr>
        <w:t xml:space="preserve">z załadowanym ładunkiem. Jeden z producentów posiada w swoim portfolio dodatkowo </w:t>
      </w:r>
      <w:proofErr w:type="spellStart"/>
      <w:r w:rsidRPr="00A661CD">
        <w:rPr>
          <w:rFonts w:ascii="Times New Roman" w:hAnsi="Times New Roman" w:cs="Times New Roman"/>
        </w:rPr>
        <w:t>staplery</w:t>
      </w:r>
      <w:proofErr w:type="spellEnd"/>
      <w:r w:rsidRPr="00A661CD">
        <w:rPr>
          <w:rFonts w:ascii="Times New Roman" w:hAnsi="Times New Roman" w:cs="Times New Roman"/>
        </w:rPr>
        <w:t xml:space="preserve"> niezaładowane. Brak w specyfikacji informacji o załadownym </w:t>
      </w:r>
      <w:proofErr w:type="spellStart"/>
      <w:r w:rsidRPr="00A661CD">
        <w:rPr>
          <w:rFonts w:ascii="Times New Roman" w:hAnsi="Times New Roman" w:cs="Times New Roman"/>
        </w:rPr>
        <w:t>staplerze</w:t>
      </w:r>
      <w:proofErr w:type="spellEnd"/>
      <w:r w:rsidRPr="00A661CD">
        <w:rPr>
          <w:rFonts w:ascii="Times New Roman" w:hAnsi="Times New Roman" w:cs="Times New Roman"/>
        </w:rPr>
        <w:t xml:space="preserve"> może spowodować, że jeden z wykonawców zaoferuje w poz. 1 </w:t>
      </w:r>
      <w:proofErr w:type="spellStart"/>
      <w:r w:rsidRPr="00A661CD">
        <w:rPr>
          <w:rFonts w:ascii="Times New Roman" w:hAnsi="Times New Roman" w:cs="Times New Roman"/>
        </w:rPr>
        <w:t>staplery</w:t>
      </w:r>
      <w:proofErr w:type="spellEnd"/>
      <w:r w:rsidRPr="00A661CD">
        <w:rPr>
          <w:rFonts w:ascii="Times New Roman" w:hAnsi="Times New Roman" w:cs="Times New Roman"/>
        </w:rPr>
        <w:t xml:space="preserve"> niezaładowane podczas gdy pozostali wykonawcy </w:t>
      </w:r>
      <w:proofErr w:type="spellStart"/>
      <w:r w:rsidRPr="00A661CD">
        <w:rPr>
          <w:rFonts w:ascii="Times New Roman" w:hAnsi="Times New Roman" w:cs="Times New Roman"/>
        </w:rPr>
        <w:t>staplery</w:t>
      </w:r>
      <w:proofErr w:type="spellEnd"/>
      <w:r w:rsidRPr="00A661CD">
        <w:rPr>
          <w:rFonts w:ascii="Times New Roman" w:hAnsi="Times New Roman" w:cs="Times New Roman"/>
        </w:rPr>
        <w:t xml:space="preserve"> załadowane. Oferty takie mimo zgodności z SIWZ nie będą mogły być ze sobą porównane. Proszę o doprecyzowanie czy zaoferowane w zadaniu nr 5 poz. 1 </w:t>
      </w:r>
      <w:proofErr w:type="spellStart"/>
      <w:r w:rsidRPr="00A661CD">
        <w:rPr>
          <w:rFonts w:ascii="Times New Roman" w:hAnsi="Times New Roman" w:cs="Times New Roman"/>
        </w:rPr>
        <w:t>staplery</w:t>
      </w:r>
      <w:proofErr w:type="spellEnd"/>
      <w:r w:rsidRPr="00A661CD">
        <w:rPr>
          <w:rFonts w:ascii="Times New Roman" w:hAnsi="Times New Roman" w:cs="Times New Roman"/>
        </w:rPr>
        <w:t xml:space="preserve"> mają posiadać załadowany ładunek (do wyboru Zamawiającego zamykające na: 2,0mm 1,5mm i 1,75mm zgodnie z wymaganymi ładunkami z poz. 2,3 i 4). </w:t>
      </w:r>
    </w:p>
    <w:p w14:paraId="5E660AB2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5FA25607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6</w:t>
      </w:r>
    </w:p>
    <w:p w14:paraId="71CB32B1" w14:textId="2E617AC2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A661CD">
        <w:rPr>
          <w:rFonts w:ascii="Times New Roman" w:hAnsi="Times New Roman" w:cs="Times New Roman"/>
        </w:rPr>
        <w:t xml:space="preserve">Czy Zamawiający w zadaniu nr 6 poz. 7 dopuści jednorazowy </w:t>
      </w:r>
      <w:proofErr w:type="spellStart"/>
      <w:r w:rsidRPr="00A661CD">
        <w:rPr>
          <w:rFonts w:ascii="Times New Roman" w:hAnsi="Times New Roman" w:cs="Times New Roman"/>
        </w:rPr>
        <w:t>stapler</w:t>
      </w:r>
      <w:proofErr w:type="spellEnd"/>
      <w:r w:rsidRPr="00A661CD">
        <w:rPr>
          <w:rFonts w:ascii="Times New Roman" w:hAnsi="Times New Roman" w:cs="Times New Roman"/>
        </w:rPr>
        <w:t xml:space="preserve"> tnący o prostej, sztywnej  </w:t>
      </w:r>
      <w:proofErr w:type="spellStart"/>
      <w:r w:rsidRPr="00A661CD">
        <w:rPr>
          <w:rFonts w:ascii="Times New Roman" w:hAnsi="Times New Roman" w:cs="Times New Roman"/>
        </w:rPr>
        <w:t>branszy</w:t>
      </w:r>
      <w:proofErr w:type="spellEnd"/>
      <w:r w:rsidRPr="00A661CD">
        <w:rPr>
          <w:rFonts w:ascii="Times New Roman" w:hAnsi="Times New Roman" w:cs="Times New Roman"/>
        </w:rPr>
        <w:t xml:space="preserve">, który podobnie jak wymagane rozwiązanie w pozycji 7 dedykowany jest do niskiego zamknięcia odbytnicy. </w:t>
      </w:r>
      <w:proofErr w:type="spellStart"/>
      <w:r w:rsidRPr="00A661CD">
        <w:rPr>
          <w:rFonts w:ascii="Times New Roman" w:hAnsi="Times New Roman" w:cs="Times New Roman"/>
        </w:rPr>
        <w:t>Stapler</w:t>
      </w:r>
      <w:proofErr w:type="spellEnd"/>
      <w:r w:rsidRPr="00A661CD">
        <w:rPr>
          <w:rFonts w:ascii="Times New Roman" w:hAnsi="Times New Roman" w:cs="Times New Roman"/>
        </w:rPr>
        <w:t xml:space="preserve"> posiada dwa podwójne rzędy naprzemiennie ułożonych zszywek o wysokości 4,5mm, oraz nóż tnący pomiędzy nimi (przecięcie odbytnicy z jednoczesnym zamknięciem odcinka dystalnego i proksymalnego). Długość linii zespolenia to 59mm. </w:t>
      </w:r>
      <w:proofErr w:type="spellStart"/>
      <w:r w:rsidRPr="00A661CD">
        <w:rPr>
          <w:rFonts w:ascii="Times New Roman" w:hAnsi="Times New Roman" w:cs="Times New Roman"/>
        </w:rPr>
        <w:t>Stapler</w:t>
      </w:r>
      <w:proofErr w:type="spellEnd"/>
      <w:r w:rsidRPr="00A661CD">
        <w:rPr>
          <w:rFonts w:ascii="Times New Roman" w:hAnsi="Times New Roman" w:cs="Times New Roman"/>
        </w:rPr>
        <w:t xml:space="preserve"> posiada dwie dźwignie: zamykającą i osobną dźwignię spustową.</w:t>
      </w:r>
    </w:p>
    <w:p w14:paraId="0BB540EF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7DD77902" w14:textId="163C2609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661CD">
        <w:rPr>
          <w:rFonts w:ascii="Times New Roman" w:hAnsi="Times New Roman" w:cs="Times New Roman"/>
        </w:rPr>
        <w:t xml:space="preserve">Czy Zamawiający wymaga aby zaoferowany w zadaniu nr 6 </w:t>
      </w:r>
      <w:proofErr w:type="spellStart"/>
      <w:r w:rsidRPr="00A661CD">
        <w:rPr>
          <w:rFonts w:ascii="Times New Roman" w:hAnsi="Times New Roman" w:cs="Times New Roman"/>
        </w:rPr>
        <w:t>staplery</w:t>
      </w:r>
      <w:proofErr w:type="spellEnd"/>
      <w:r w:rsidRPr="00A661CD">
        <w:rPr>
          <w:rFonts w:ascii="Times New Roman" w:hAnsi="Times New Roman" w:cs="Times New Roman"/>
        </w:rPr>
        <w:t xml:space="preserve"> posiadały możliwość wysunięcia pinezki automatycznie (przy zamykaniu </w:t>
      </w:r>
      <w:proofErr w:type="spellStart"/>
      <w:r w:rsidRPr="00A661CD">
        <w:rPr>
          <w:rFonts w:ascii="Times New Roman" w:hAnsi="Times New Roman" w:cs="Times New Roman"/>
        </w:rPr>
        <w:t>branszy</w:t>
      </w:r>
      <w:proofErr w:type="spellEnd"/>
      <w:r w:rsidRPr="00A661CD">
        <w:rPr>
          <w:rFonts w:ascii="Times New Roman" w:hAnsi="Times New Roman" w:cs="Times New Roman"/>
        </w:rPr>
        <w:t xml:space="preserve">) oraz ręcznie (używając dźwigni na </w:t>
      </w:r>
      <w:proofErr w:type="spellStart"/>
      <w:r w:rsidRPr="00A661CD">
        <w:rPr>
          <w:rFonts w:ascii="Times New Roman" w:hAnsi="Times New Roman" w:cs="Times New Roman"/>
        </w:rPr>
        <w:t>branszy</w:t>
      </w:r>
      <w:proofErr w:type="spellEnd"/>
      <w:r w:rsidRPr="00A661CD">
        <w:rPr>
          <w:rFonts w:ascii="Times New Roman" w:hAnsi="Times New Roman" w:cs="Times New Roman"/>
        </w:rPr>
        <w:t xml:space="preserve"> </w:t>
      </w:r>
      <w:proofErr w:type="spellStart"/>
      <w:r w:rsidRPr="00A661CD">
        <w:rPr>
          <w:rFonts w:ascii="Times New Roman" w:hAnsi="Times New Roman" w:cs="Times New Roman"/>
        </w:rPr>
        <w:t>staplera</w:t>
      </w:r>
      <w:proofErr w:type="spellEnd"/>
      <w:r w:rsidRPr="00A661CD">
        <w:rPr>
          <w:rFonts w:ascii="Times New Roman" w:hAnsi="Times New Roman" w:cs="Times New Roman"/>
        </w:rPr>
        <w:t>)? Zamknięcie pinezki eliminuje ryzyko wysunięcia jelita z linii zespolenia oraz uniemożliwia dostanie się przylegających struktur na linię zamknięcia.</w:t>
      </w:r>
    </w:p>
    <w:p w14:paraId="4388C460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10578A14" w14:textId="4019779B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A661CD">
        <w:rPr>
          <w:rFonts w:ascii="Times New Roman" w:hAnsi="Times New Roman" w:cs="Times New Roman"/>
        </w:rPr>
        <w:t xml:space="preserve">Czy Zamawiający wymaga aby w ramach zadania nr 6 zaoferowany asortyment pochodził od tego samego producenta? Wpływa to nie tylko na łatwiejszą eksploatację narzędzi (standaryzacja) ale także na bezpieczeństwo Zamawiającego. W przypadku jakichkolwiek problemów z użyciem </w:t>
      </w:r>
      <w:proofErr w:type="spellStart"/>
      <w:r w:rsidRPr="00A661CD">
        <w:rPr>
          <w:rFonts w:ascii="Times New Roman" w:hAnsi="Times New Roman" w:cs="Times New Roman"/>
        </w:rPr>
        <w:t>staplerów</w:t>
      </w:r>
      <w:proofErr w:type="spellEnd"/>
      <w:r w:rsidRPr="00A661CD">
        <w:rPr>
          <w:rFonts w:ascii="Times New Roman" w:hAnsi="Times New Roman" w:cs="Times New Roman"/>
        </w:rPr>
        <w:t xml:space="preserve"> (np. rozejście się zespolenia) możliwe będzie bezsprzeczne ustalenie producenta, który ponosi odpowiedzialność za zaistniałe zagrożenie.</w:t>
      </w:r>
    </w:p>
    <w:p w14:paraId="6BF88974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0958D711" w14:textId="77777777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</w:p>
    <w:p w14:paraId="303F6AB0" w14:textId="77777777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</w:p>
    <w:p w14:paraId="0BECAEAB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7</w:t>
      </w:r>
    </w:p>
    <w:p w14:paraId="11F5899A" w14:textId="3B63FD76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A661CD">
        <w:rPr>
          <w:rFonts w:ascii="Times New Roman" w:hAnsi="Times New Roman" w:cs="Times New Roman"/>
        </w:rPr>
        <w:t>Czy Zamawiający w zadaniu nr 7 poz. 2 dopuści nożyczki o długości 45cm przy pozostałych parametrach zgodnych z SIWZ? Obecnie wymagane długości nożyczek w pozycji nr 1 i 2 to odpowiednio 35 i 38cm. Długość 45cm może okazać się przydatna przy otyłych pacjentach.</w:t>
      </w:r>
    </w:p>
    <w:p w14:paraId="38BE23AC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18937397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9</w:t>
      </w:r>
    </w:p>
    <w:p w14:paraId="6BC6339B" w14:textId="32838C65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A661CD">
        <w:rPr>
          <w:rFonts w:ascii="Times New Roman" w:hAnsi="Times New Roman" w:cs="Times New Roman"/>
        </w:rPr>
        <w:t>Czy Zamawiający w zadaniu nr 9 dopuści worek o pojemności 225cc przy pozostałych zgodnych z SIWZ?</w:t>
      </w:r>
    </w:p>
    <w:p w14:paraId="491A3A50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66106DB2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10</w:t>
      </w:r>
    </w:p>
    <w:p w14:paraId="1F4D396E" w14:textId="54FD063C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A661CD">
        <w:rPr>
          <w:rFonts w:ascii="Times New Roman" w:hAnsi="Times New Roman" w:cs="Times New Roman"/>
        </w:rPr>
        <w:t xml:space="preserve">Czy Zamawiający w zadaniu nr 10 dopuści worek poliuretanowy o pojemności 1600ml. Wymiary worka 19,05 x 24,13cm z metolowymi, rozkładanymi widełkami utrzymującymi worek w pozycji otwartej. Worek wyposażony w koralik umożliwiający wielokrotne zamykanie i otwieranie worka oraz ułatwiający bezpieczne wyciągnięcie worka wraz z preparatem przez powłoki. Worek o średnicy trzonu 12mm, kompatybilny z trokarami 12mm. </w:t>
      </w:r>
    </w:p>
    <w:p w14:paraId="4F80BE7D" w14:textId="618FA655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  <w:b/>
        </w:rPr>
        <w:t>.</w:t>
      </w:r>
    </w:p>
    <w:p w14:paraId="2BC3075A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t>Dotyczy zadania nr 11</w:t>
      </w:r>
    </w:p>
    <w:p w14:paraId="73FDE3A1" w14:textId="353AEBAD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A661CD">
        <w:rPr>
          <w:rFonts w:ascii="Times New Roman" w:hAnsi="Times New Roman" w:cs="Times New Roman"/>
        </w:rPr>
        <w:t xml:space="preserve">Czy Zamawiający w zadaniu nr 11 poz. 1-3 oczekuje i tym jednocześnie wymaga zaoferowania dwóch typów </w:t>
      </w:r>
      <w:proofErr w:type="spellStart"/>
      <w:r w:rsidRPr="00A661CD">
        <w:rPr>
          <w:rFonts w:ascii="Times New Roman" w:hAnsi="Times New Roman" w:cs="Times New Roman"/>
        </w:rPr>
        <w:t>retraktów</w:t>
      </w:r>
      <w:proofErr w:type="spellEnd"/>
      <w:r w:rsidRPr="00A661CD">
        <w:rPr>
          <w:rFonts w:ascii="Times New Roman" w:hAnsi="Times New Roman" w:cs="Times New Roman"/>
        </w:rPr>
        <w:t xml:space="preserve">: ze sztywnym i elastycznym krążkiem dystalnym (zewnętrznym). Pierścień sztywny zapewnia dużo lepszą retrakcję powłok niż pierścień elastyczny, tym samym ułatwiając pracę zespołu chirurgicznego. Pierścień elastyczny lepiej dostosowuję się do rany, powoduje mniejsze napięcia i rekomendowany jest tam gdzie silna retrakcja nie jest wskazana,  a </w:t>
      </w:r>
      <w:proofErr w:type="spellStart"/>
      <w:r w:rsidRPr="00A661CD">
        <w:rPr>
          <w:rFonts w:ascii="Times New Roman" w:hAnsi="Times New Roman" w:cs="Times New Roman"/>
        </w:rPr>
        <w:t>retraktor</w:t>
      </w:r>
      <w:proofErr w:type="spellEnd"/>
      <w:r w:rsidRPr="00A661CD">
        <w:rPr>
          <w:rFonts w:ascii="Times New Roman" w:hAnsi="Times New Roman" w:cs="Times New Roman"/>
        </w:rPr>
        <w:t xml:space="preserve"> ma pełnić głównie funkcję ochrony brzegów rany. Zamawiający każdorazowo będzie mógł określić rodzaj zamawianego </w:t>
      </w:r>
      <w:proofErr w:type="spellStart"/>
      <w:r w:rsidRPr="00A661CD">
        <w:rPr>
          <w:rFonts w:ascii="Times New Roman" w:hAnsi="Times New Roman" w:cs="Times New Roman"/>
        </w:rPr>
        <w:t>retraktora</w:t>
      </w:r>
      <w:proofErr w:type="spellEnd"/>
      <w:r w:rsidRPr="00A661CD">
        <w:rPr>
          <w:rFonts w:ascii="Times New Roman" w:hAnsi="Times New Roman" w:cs="Times New Roman"/>
        </w:rPr>
        <w:t xml:space="preserve"> (sztywny lub elastyczny) przy składaniu zamówienia. Rozwiązanie takie daje możliwości lepszego doboru sprzętu do sytuacji w polu operacyjnym oraz preferencji chirurga. </w:t>
      </w:r>
    </w:p>
    <w:p w14:paraId="11543822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59975B87" w14:textId="58DE688F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A661CD">
        <w:rPr>
          <w:rFonts w:ascii="Times New Roman" w:hAnsi="Times New Roman" w:cs="Times New Roman"/>
        </w:rPr>
        <w:t xml:space="preserve">Czy Zamawiający w zadaniu nr 11 poz. 4  5 dopuści </w:t>
      </w:r>
      <w:proofErr w:type="spellStart"/>
      <w:r w:rsidRPr="00A661CD">
        <w:rPr>
          <w:rFonts w:ascii="Times New Roman" w:hAnsi="Times New Roman" w:cs="Times New Roman"/>
        </w:rPr>
        <w:t>retraktor</w:t>
      </w:r>
      <w:proofErr w:type="spellEnd"/>
      <w:r w:rsidRPr="00A661CD">
        <w:rPr>
          <w:rFonts w:ascii="Times New Roman" w:hAnsi="Times New Roman" w:cs="Times New Roman"/>
        </w:rPr>
        <w:t xml:space="preserve"> ran chirurgicznych o dwóch obręczach (górna pojedyncza) – zgodnie z SIWZ wymagana jest obręcz górna podwójna. Zamawiający oczekuje w tej pozycji również szczelnej pokrywki, nałożenie jej jest łatwiejsze a szczelność jest dużo lepsza w przypadku pojedynczej obręczy. Wszystkie pozostałe parametry pozostaną zgodne z SIWZ.</w:t>
      </w:r>
    </w:p>
    <w:p w14:paraId="41318733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5C1ED087" w14:textId="1E290EB6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A661CD">
        <w:rPr>
          <w:rFonts w:ascii="Times New Roman" w:hAnsi="Times New Roman" w:cs="Times New Roman"/>
        </w:rPr>
        <w:t xml:space="preserve">Czy Zamawiający w zadaniu nr 11 poz. 3 dopuści dodatkowo </w:t>
      </w:r>
      <w:proofErr w:type="spellStart"/>
      <w:r w:rsidRPr="00A661CD">
        <w:rPr>
          <w:rFonts w:ascii="Times New Roman" w:hAnsi="Times New Roman" w:cs="Times New Roman"/>
        </w:rPr>
        <w:t>retraktor</w:t>
      </w:r>
      <w:proofErr w:type="spellEnd"/>
      <w:r w:rsidRPr="00A661CD">
        <w:rPr>
          <w:rFonts w:ascii="Times New Roman" w:hAnsi="Times New Roman" w:cs="Times New Roman"/>
        </w:rPr>
        <w:t xml:space="preserve"> przeznaczony do długości cięcia 5-9cm. przy pozostałych zgodnych SIWZ. Cięcie tej długości jest często wykonywane w trakcie zabiegów laparoskopowych w celu usunięcia preparatu lub wykonania zespolenia jelitowego. Dodatkowy rozmiar nie wpłynie na cenę oferty, umożliwi natomiast lepsze dostosowanie produktu do sytuacji w polu operacyjnym.</w:t>
      </w:r>
    </w:p>
    <w:p w14:paraId="241C7C2E" w14:textId="446000EC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Nie</w:t>
      </w:r>
      <w:r>
        <w:rPr>
          <w:rFonts w:ascii="Times New Roman" w:hAnsi="Times New Roman" w:cs="Times New Roman"/>
          <w:b/>
        </w:rPr>
        <w:t>.</w:t>
      </w:r>
    </w:p>
    <w:p w14:paraId="321036D3" w14:textId="77777777" w:rsidR="00A661CD" w:rsidRDefault="00A661CD" w:rsidP="00A661CD">
      <w:pPr>
        <w:jc w:val="both"/>
        <w:rPr>
          <w:rFonts w:ascii="Times New Roman" w:hAnsi="Times New Roman" w:cs="Times New Roman"/>
        </w:rPr>
      </w:pPr>
    </w:p>
    <w:p w14:paraId="3314155E" w14:textId="77777777" w:rsidR="00A661CD" w:rsidRDefault="00A661CD" w:rsidP="00A661CD">
      <w:pPr>
        <w:jc w:val="both"/>
        <w:rPr>
          <w:rFonts w:ascii="Times New Roman" w:hAnsi="Times New Roman" w:cs="Times New Roman"/>
        </w:rPr>
      </w:pPr>
    </w:p>
    <w:p w14:paraId="24849363" w14:textId="77777777" w:rsidR="00A661CD" w:rsidRDefault="00A661CD" w:rsidP="00A661CD">
      <w:pPr>
        <w:jc w:val="both"/>
        <w:rPr>
          <w:rFonts w:ascii="Times New Roman" w:hAnsi="Times New Roman" w:cs="Times New Roman"/>
        </w:rPr>
      </w:pPr>
    </w:p>
    <w:p w14:paraId="39013BAC" w14:textId="77777777" w:rsidR="00A661CD" w:rsidRPr="00A661CD" w:rsidRDefault="00A661CD" w:rsidP="00A661CD">
      <w:pPr>
        <w:jc w:val="both"/>
        <w:rPr>
          <w:rFonts w:ascii="Times New Roman" w:hAnsi="Times New Roman" w:cs="Times New Roman"/>
          <w:b/>
        </w:rPr>
      </w:pPr>
      <w:r w:rsidRPr="00A661CD">
        <w:rPr>
          <w:rFonts w:ascii="Times New Roman" w:hAnsi="Times New Roman" w:cs="Times New Roman"/>
          <w:b/>
        </w:rPr>
        <w:lastRenderedPageBreak/>
        <w:t>Dotyczy zadania nr 12</w:t>
      </w:r>
    </w:p>
    <w:p w14:paraId="7F5B1923" w14:textId="7293845F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A661CD">
        <w:rPr>
          <w:rFonts w:ascii="Times New Roman" w:hAnsi="Times New Roman" w:cs="Times New Roman"/>
        </w:rPr>
        <w:t xml:space="preserve">Proszę o doprecyzowanie czy w zadaniu nr 12 poprzez określenie zestaw trokarów rozumiany jest zestaw umożliwiający wykonanie dwóch wkłuć (tzw. zestaw „2+1” tj. trokar </w:t>
      </w:r>
      <w:r>
        <w:rPr>
          <w:rFonts w:ascii="Times New Roman" w:hAnsi="Times New Roman" w:cs="Times New Roman"/>
        </w:rPr>
        <w:br/>
      </w:r>
      <w:r w:rsidRPr="00A661CD">
        <w:rPr>
          <w:rFonts w:ascii="Times New Roman" w:hAnsi="Times New Roman" w:cs="Times New Roman"/>
        </w:rPr>
        <w:t xml:space="preserve">i dodatkowa kaniula do niego). </w:t>
      </w:r>
    </w:p>
    <w:p w14:paraId="0D170772" w14:textId="74750C9E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Kaniula – 2 szt. – obturator – 1 szt.</w:t>
      </w:r>
      <w:r>
        <w:rPr>
          <w:rFonts w:ascii="Times New Roman" w:hAnsi="Times New Roman" w:cs="Times New Roman"/>
          <w:b/>
        </w:rPr>
        <w:t>.</w:t>
      </w:r>
    </w:p>
    <w:p w14:paraId="0A990BCC" w14:textId="79F38261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A661CD">
        <w:rPr>
          <w:rFonts w:ascii="Times New Roman" w:hAnsi="Times New Roman" w:cs="Times New Roman"/>
        </w:rPr>
        <w:t>Czy w zadaniu nr 12 w ramach zestawów zaoferowane mogą być również zestawy składające się z dwóch kodów: trokar i dodatkowa kaniula do trokara? Osobno spakowana kaniula może przyczynić się do oszczędności np. przy dobieraniu trokara do zabiegów jelitowych.</w:t>
      </w:r>
    </w:p>
    <w:p w14:paraId="2C664AA8" w14:textId="34D6427D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6B4AD5B0" w14:textId="6BBAA687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A661CD">
        <w:rPr>
          <w:rFonts w:ascii="Times New Roman" w:hAnsi="Times New Roman" w:cs="Times New Roman"/>
        </w:rPr>
        <w:t xml:space="preserve">Zamawiający w zadaniu nr 12 umieścił sprzeczne zapisy w załączniku nr 1 i 2. Proszę </w:t>
      </w:r>
      <w:r>
        <w:rPr>
          <w:rFonts w:ascii="Times New Roman" w:hAnsi="Times New Roman" w:cs="Times New Roman"/>
        </w:rPr>
        <w:br/>
      </w:r>
      <w:r w:rsidRPr="00A661CD">
        <w:rPr>
          <w:rFonts w:ascii="Times New Roman" w:hAnsi="Times New Roman" w:cs="Times New Roman"/>
        </w:rPr>
        <w:t>o doprecyzowanie czy w zadaniu nr 12 poz. 3 wymagany jest trokar (zgodnie z załącznikiem nr 1) czy zestaw trokarów (zgodnie z załącznikiem nr 2)</w:t>
      </w:r>
    </w:p>
    <w:p w14:paraId="1AC18CC7" w14:textId="283C9FBC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Zestaw trokarów</w:t>
      </w:r>
      <w:r>
        <w:rPr>
          <w:rFonts w:ascii="Times New Roman" w:hAnsi="Times New Roman" w:cs="Times New Roman"/>
          <w:b/>
        </w:rPr>
        <w:t>.</w:t>
      </w:r>
    </w:p>
    <w:p w14:paraId="3489231B" w14:textId="62F7A315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A661CD">
        <w:rPr>
          <w:rFonts w:ascii="Times New Roman" w:hAnsi="Times New Roman" w:cs="Times New Roman"/>
        </w:rPr>
        <w:t xml:space="preserve">Zamawiający w zadaniu nr 12 załącznik nr 1 numerując pozycje w dwóch miejscach zdublował numerację. Prosimy o wyjaśnienie, czy składając ofertę należy zastosować numerację kolejną czy podaną przez Zamawiającego. </w:t>
      </w:r>
    </w:p>
    <w:p w14:paraId="0C148BCB" w14:textId="3F78BBF9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Odp. </w:t>
      </w:r>
      <w:r>
        <w:rPr>
          <w:rFonts w:ascii="Times New Roman" w:hAnsi="Times New Roman" w:cs="Times New Roman"/>
          <w:b/>
        </w:rPr>
        <w:t>Zamawiający prosi o zastosowanie numeracji kolejno</w:t>
      </w:r>
      <w:r>
        <w:rPr>
          <w:rFonts w:ascii="Times New Roman" w:hAnsi="Times New Roman" w:cs="Times New Roman"/>
          <w:b/>
        </w:rPr>
        <w:t>.</w:t>
      </w:r>
    </w:p>
    <w:p w14:paraId="0B439B14" w14:textId="15D01B79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A661CD">
        <w:rPr>
          <w:rFonts w:ascii="Times New Roman" w:hAnsi="Times New Roman" w:cs="Times New Roman"/>
        </w:rPr>
        <w:t xml:space="preserve">Zamawiający w zadaniu nr 12 umieścił sprzeczne zapisy w załączniku nr 1 i 2. Proszę </w:t>
      </w:r>
      <w:r>
        <w:rPr>
          <w:rFonts w:ascii="Times New Roman" w:hAnsi="Times New Roman" w:cs="Times New Roman"/>
        </w:rPr>
        <w:br/>
      </w:r>
      <w:r w:rsidRPr="00A661CD">
        <w:rPr>
          <w:rFonts w:ascii="Times New Roman" w:hAnsi="Times New Roman" w:cs="Times New Roman"/>
        </w:rPr>
        <w:t>o doprecyzowanie czy w zadaniu nr 12 poz. 4 (5 pozycja z kolei tj. „trokar z płaskim nożem 12mmx150mm”)  wymagany jest trokar (zgodnie z załącznikiem nr 1) czy zestaw trokarów (zgodnie z załącznikiem nr 2)</w:t>
      </w:r>
    </w:p>
    <w:p w14:paraId="3BA107D0" w14:textId="7A006331" w:rsidR="00A661CD" w:rsidRPr="00A661CD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</w:t>
      </w:r>
      <w:r>
        <w:rPr>
          <w:rFonts w:ascii="Times New Roman" w:hAnsi="Times New Roman" w:cs="Times New Roman"/>
          <w:b/>
        </w:rPr>
        <w:t>rokar</w:t>
      </w:r>
      <w:r>
        <w:rPr>
          <w:rFonts w:ascii="Times New Roman" w:hAnsi="Times New Roman" w:cs="Times New Roman"/>
          <w:b/>
        </w:rPr>
        <w:t>.</w:t>
      </w:r>
    </w:p>
    <w:p w14:paraId="79139A77" w14:textId="05053D71" w:rsid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A661CD">
        <w:rPr>
          <w:rFonts w:ascii="Times New Roman" w:hAnsi="Times New Roman" w:cs="Times New Roman"/>
        </w:rPr>
        <w:t xml:space="preserve">Czy Zamawiający w zadaniu nr 12 poz. 4 (5 pozycja z kolei tj. „trokar z płaskim nożem 12mmx150mm”) dopuści dodatkowo trokar </w:t>
      </w:r>
      <w:proofErr w:type="spellStart"/>
      <w:r w:rsidRPr="00A661CD">
        <w:rPr>
          <w:rFonts w:ascii="Times New Roman" w:hAnsi="Times New Roman" w:cs="Times New Roman"/>
        </w:rPr>
        <w:t>bezostrzowy</w:t>
      </w:r>
      <w:proofErr w:type="spellEnd"/>
      <w:r w:rsidRPr="00A661CD">
        <w:rPr>
          <w:rFonts w:ascii="Times New Roman" w:hAnsi="Times New Roman" w:cs="Times New Roman"/>
        </w:rPr>
        <w:t xml:space="preserve"> przy pozostałych parametrach zgodnych z SIWZ?</w:t>
      </w:r>
    </w:p>
    <w:p w14:paraId="7BEA3C58" w14:textId="77777777" w:rsidR="00A661CD" w:rsidRPr="005617AE" w:rsidRDefault="00A661CD" w:rsidP="00A661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Odp. Tak.</w:t>
      </w:r>
    </w:p>
    <w:p w14:paraId="3512CADA" w14:textId="77777777" w:rsidR="00A661CD" w:rsidRDefault="00A661CD" w:rsidP="009B3A17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9B3A17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9B3A17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49D9" w14:textId="77777777" w:rsidR="00A41BC2" w:rsidRDefault="00A41BC2" w:rsidP="00BB1BD7">
      <w:r>
        <w:separator/>
      </w:r>
    </w:p>
  </w:endnote>
  <w:endnote w:type="continuationSeparator" w:id="0">
    <w:p w14:paraId="44D29B0E" w14:textId="77777777" w:rsidR="00A41BC2" w:rsidRDefault="00A41BC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B848" w14:textId="77777777" w:rsidR="00A41BC2" w:rsidRDefault="00A41BC2" w:rsidP="00BB1BD7">
      <w:r>
        <w:separator/>
      </w:r>
    </w:p>
  </w:footnote>
  <w:footnote w:type="continuationSeparator" w:id="0">
    <w:p w14:paraId="27E7624E" w14:textId="77777777" w:rsidR="00A41BC2" w:rsidRDefault="00A41BC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A0874"/>
    <w:rsid w:val="002E16FD"/>
    <w:rsid w:val="0037039B"/>
    <w:rsid w:val="003E39E8"/>
    <w:rsid w:val="004C1CF6"/>
    <w:rsid w:val="004D7F0C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D5A68"/>
    <w:rsid w:val="007E06FD"/>
    <w:rsid w:val="00836A7D"/>
    <w:rsid w:val="008B1927"/>
    <w:rsid w:val="008D66C7"/>
    <w:rsid w:val="00914F55"/>
    <w:rsid w:val="00990296"/>
    <w:rsid w:val="009B3A17"/>
    <w:rsid w:val="009C27EF"/>
    <w:rsid w:val="00A41BC2"/>
    <w:rsid w:val="00A661CD"/>
    <w:rsid w:val="00A76E8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68AF-4219-42B9-9338-2A09AC4D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2017-09-22T08:43:00Z</cp:lastPrinted>
  <dcterms:created xsi:type="dcterms:W3CDTF">2017-09-25T11:12:00Z</dcterms:created>
  <dcterms:modified xsi:type="dcterms:W3CDTF">2017-09-25T11:24:00Z</dcterms:modified>
</cp:coreProperties>
</file>