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406C502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102764">
        <w:rPr>
          <w:rFonts w:eastAsia="Times New Roman" w:cs="Times New Roman"/>
          <w:sz w:val="22"/>
          <w:szCs w:val="22"/>
          <w:lang w:eastAsia="pl-PL"/>
        </w:rPr>
        <w:t>09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</w:t>
      </w:r>
      <w:r w:rsidR="00102764">
        <w:rPr>
          <w:rFonts w:eastAsia="Times New Roman" w:cs="Times New Roman"/>
          <w:sz w:val="22"/>
          <w:szCs w:val="22"/>
          <w:lang w:eastAsia="pl-PL"/>
        </w:rPr>
        <w:t>12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2C0C68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AC32386" w14:textId="3D8E218F" w:rsidR="00102764" w:rsidRPr="00102764" w:rsidRDefault="00A20E60" w:rsidP="001027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C0C68">
        <w:rPr>
          <w:rFonts w:eastAsia="Times New Roman" w:cs="Times New Roman"/>
          <w:b/>
          <w:bCs/>
          <w:iCs/>
          <w:sz w:val="22"/>
          <w:szCs w:val="22"/>
          <w:lang w:eastAsia="pl-PL"/>
        </w:rPr>
        <w:t>d</w:t>
      </w:r>
      <w:r w:rsidR="002C0C68" w:rsidRPr="002C0C68">
        <w:rPr>
          <w:rFonts w:eastAsia="Times New Roman" w:cs="Times New Roman"/>
          <w:b/>
          <w:bCs/>
          <w:iCs/>
          <w:sz w:val="22"/>
          <w:szCs w:val="22"/>
          <w:lang w:eastAsia="pl-PL"/>
        </w:rPr>
        <w:t>ostaw</w:t>
      </w:r>
      <w:r w:rsidR="00102764">
        <w:rPr>
          <w:rFonts w:eastAsia="Times New Roman" w:cs="Times New Roman"/>
          <w:b/>
          <w:bCs/>
          <w:iCs/>
          <w:sz w:val="22"/>
          <w:szCs w:val="22"/>
          <w:lang w:eastAsia="pl-PL"/>
        </w:rPr>
        <w:t>ę</w:t>
      </w:r>
      <w:r w:rsidR="002C0C68" w:rsidRPr="002C0C68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</w:t>
      </w:r>
      <w:r w:rsidR="00102764" w:rsidRPr="00102764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produktów do żywienia dojelitowego i pozajelitowego do  Regionalnego Szpitala w Kołobrzegu</w:t>
      </w:r>
    </w:p>
    <w:p w14:paraId="04C9FD0F" w14:textId="4DED1172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10CEB7FC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102764">
        <w:rPr>
          <w:rFonts w:eastAsia="Times New Roman" w:cs="Times New Roman"/>
          <w:sz w:val="22"/>
          <w:szCs w:val="22"/>
          <w:lang w:eastAsia="pl-PL"/>
        </w:rPr>
        <w:t>09</w:t>
      </w:r>
      <w:r w:rsidRPr="00C11F2E">
        <w:rPr>
          <w:rFonts w:eastAsia="Times New Roman" w:cs="Times New Roman"/>
          <w:sz w:val="22"/>
          <w:szCs w:val="22"/>
          <w:lang w:eastAsia="pl-PL"/>
        </w:rPr>
        <w:t>.</w:t>
      </w:r>
      <w:r w:rsidR="00102764">
        <w:rPr>
          <w:rFonts w:eastAsia="Times New Roman" w:cs="Times New Roman"/>
          <w:sz w:val="22"/>
          <w:szCs w:val="22"/>
          <w:lang w:eastAsia="pl-PL"/>
        </w:rPr>
        <w:t>12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2C0C68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4C770FB" w14:textId="170A1C56" w:rsidR="004F3D6B" w:rsidRPr="004F3D6B" w:rsidRDefault="004F3D6B" w:rsidP="004F3D6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4F3D6B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Czy Zamawiający zgodzi się na zaoferowanie w zadaniu 4 - w pozycjach  8, 9 ,10 opisanych przez siebie produktów w opakowaniach typu  butelka </w:t>
      </w:r>
      <w:proofErr w:type="spellStart"/>
      <w:r w:rsidRPr="004F3D6B">
        <w:rPr>
          <w:rFonts w:eastAsia="Times New Roman" w:cs="Times New Roman"/>
          <w:bCs/>
          <w:color w:val="000000"/>
          <w:sz w:val="22"/>
          <w:szCs w:val="22"/>
          <w:lang w:eastAsia="pl-PL"/>
        </w:rPr>
        <w:t>Op</w:t>
      </w:r>
      <w:proofErr w:type="spellEnd"/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 </w:t>
      </w:r>
      <w:r w:rsidRPr="004F3D6B">
        <w:rPr>
          <w:rFonts w:eastAsia="Times New Roman" w:cs="Times New Roman"/>
          <w:bCs/>
          <w:color w:val="000000"/>
          <w:sz w:val="22"/>
          <w:szCs w:val="22"/>
          <w:lang w:eastAsia="pl-PL"/>
        </w:rPr>
        <w:t>Tri ?</w:t>
      </w:r>
    </w:p>
    <w:p w14:paraId="7246042E" w14:textId="77777777" w:rsidR="004F3D6B" w:rsidRPr="004F3D6B" w:rsidRDefault="004F3D6B" w:rsidP="004F3D6B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4F3D6B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Rok 2019/2020 jest okresem przejściowym kiedy produkty do żywienia dojelitowego  dostępne będą zarówno opakowania diet w butelkach, packach (workach) jak i butelkach </w:t>
      </w:r>
      <w:proofErr w:type="spellStart"/>
      <w:r w:rsidRPr="004F3D6B">
        <w:rPr>
          <w:rFonts w:eastAsia="Times New Roman" w:cs="Times New Roman"/>
          <w:bCs/>
          <w:color w:val="000000"/>
          <w:sz w:val="22"/>
          <w:szCs w:val="22"/>
          <w:lang w:eastAsia="pl-PL"/>
        </w:rPr>
        <w:t>Op</w:t>
      </w:r>
      <w:proofErr w:type="spellEnd"/>
      <w:r w:rsidRPr="004F3D6B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 Tri, Produkty w dotychczasowych PACKACH (workach) będą sukcesywnie wycofywane. Zmiana dotychczasowych opakowań związana jest z wprowadzeniem większej funkcjonalności, bezpieczeństwem oraz ochroną środowiska. </w:t>
      </w:r>
    </w:p>
    <w:p w14:paraId="031B3EFE" w14:textId="77777777" w:rsidR="004F3D6B" w:rsidRPr="004F3D6B" w:rsidRDefault="004F3D6B" w:rsidP="004F3D6B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4F3D6B">
        <w:rPr>
          <w:rFonts w:eastAsia="Times New Roman" w:cs="Times New Roman"/>
          <w:bCs/>
          <w:color w:val="000000"/>
          <w:sz w:val="22"/>
          <w:szCs w:val="22"/>
          <w:lang w:eastAsia="pl-PL"/>
        </w:rPr>
        <w:t xml:space="preserve">Jednocześnie informujemy, że nie ulegają zmianie pozostałe parametry diety, takie jak: objętość opakowania oraz wartość odżywcza preparatu. Nowa butelka jest również nadal kompatybilna z zestawami do podaży diet dojelitowych FLOCARE jak i innymi obecnymi na rynku polskim. </w:t>
      </w:r>
    </w:p>
    <w:p w14:paraId="62183DD9" w14:textId="79EDCE54" w:rsidR="002631DA" w:rsidRPr="004F3D6B" w:rsidRDefault="004F3D6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F3D6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Tak.</w:t>
      </w:r>
    </w:p>
    <w:p w14:paraId="57099F0C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277A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11F2E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3255AC1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B866F8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C5305C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68122472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0D123E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F818C6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7F4D20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A3BFD29" w14:textId="77777777" w:rsidR="004E08A7" w:rsidRPr="00C11F2E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68C979FD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459D23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4E2C37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A70FE7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54AFCAD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  <w:bookmarkStart w:id="0" w:name="_GoBack"/>
      <w:bookmarkEnd w:id="0"/>
    </w:p>
    <w:p w14:paraId="55D4B5C7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C11F2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C11F2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32914" w14:textId="77777777" w:rsidR="006B6E28" w:rsidRDefault="006B6E28" w:rsidP="00BB1BD7">
      <w:r>
        <w:separator/>
      </w:r>
    </w:p>
  </w:endnote>
  <w:endnote w:type="continuationSeparator" w:id="0">
    <w:p w14:paraId="73D8B7F8" w14:textId="77777777" w:rsidR="006B6E28" w:rsidRDefault="006B6E2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2322" w14:textId="77777777" w:rsidR="006B6E28" w:rsidRDefault="006B6E28" w:rsidP="00BB1BD7">
      <w:r>
        <w:separator/>
      </w:r>
    </w:p>
  </w:footnote>
  <w:footnote w:type="continuationSeparator" w:id="0">
    <w:p w14:paraId="7A18A856" w14:textId="77777777" w:rsidR="006B6E28" w:rsidRDefault="006B6E2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752E8"/>
    <w:multiLevelType w:val="hybridMultilevel"/>
    <w:tmpl w:val="9A74D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102764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92D05"/>
    <w:rsid w:val="003E39E8"/>
    <w:rsid w:val="00434E3B"/>
    <w:rsid w:val="00474CC1"/>
    <w:rsid w:val="004E08A7"/>
    <w:rsid w:val="004F3D6B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B6E28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A05DE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034C-B109-442A-8F87-FFDEE43D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29</cp:revision>
  <cp:lastPrinted>2019-12-09T07:27:00Z</cp:lastPrinted>
  <dcterms:created xsi:type="dcterms:W3CDTF">2017-07-04T08:34:00Z</dcterms:created>
  <dcterms:modified xsi:type="dcterms:W3CDTF">2019-12-09T07:27:00Z</dcterms:modified>
</cp:coreProperties>
</file>