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F75E45D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C0C68">
        <w:rPr>
          <w:rFonts w:eastAsia="Times New Roman" w:cs="Times New Roman"/>
          <w:sz w:val="22"/>
          <w:szCs w:val="22"/>
          <w:lang w:eastAsia="pl-PL"/>
        </w:rPr>
        <w:t>1</w:t>
      </w:r>
      <w:r w:rsidR="0095400A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5400A">
        <w:rPr>
          <w:rFonts w:eastAsia="Times New Roman" w:cs="Times New Roman"/>
          <w:sz w:val="22"/>
          <w:szCs w:val="22"/>
          <w:lang w:eastAsia="pl-PL"/>
        </w:rPr>
        <w:t>1.2020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4B783C1" w14:textId="2228242F" w:rsidR="0095400A" w:rsidRPr="0095400A" w:rsidRDefault="00A20E60" w:rsidP="009540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5400A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95400A" w:rsidRPr="0095400A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ostawę leków – program lekowy leczenie choroby </w:t>
      </w:r>
      <w:proofErr w:type="spellStart"/>
      <w:r w:rsidR="0095400A" w:rsidRPr="0095400A">
        <w:rPr>
          <w:rFonts w:eastAsia="Times New Roman" w:cs="Times New Roman"/>
          <w:b/>
          <w:bCs/>
          <w:iCs/>
          <w:sz w:val="22"/>
          <w:szCs w:val="22"/>
          <w:lang w:eastAsia="pl-PL"/>
        </w:rPr>
        <w:t>Fabryego</w:t>
      </w:r>
      <w:proofErr w:type="spellEnd"/>
      <w:r w:rsidR="0095400A" w:rsidRPr="0095400A">
        <w:rPr>
          <w:rFonts w:eastAsia="Times New Roman" w:cs="Times New Roman"/>
          <w:b/>
          <w:bCs/>
          <w:iCs/>
          <w:sz w:val="22"/>
          <w:szCs w:val="22"/>
          <w:lang w:eastAsia="pl-PL"/>
        </w:rPr>
        <w:t xml:space="preserve"> do Regionalnego Szpitala w Kołobrzegu</w:t>
      </w:r>
    </w:p>
    <w:p w14:paraId="585FF67F" w14:textId="0C36285F" w:rsidR="002C0C68" w:rsidRPr="002C0C68" w:rsidRDefault="002C0C68" w:rsidP="002C0C6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5E138F7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95400A">
        <w:rPr>
          <w:rFonts w:eastAsia="Times New Roman" w:cs="Times New Roman"/>
          <w:sz w:val="22"/>
          <w:szCs w:val="22"/>
          <w:lang w:eastAsia="pl-PL"/>
        </w:rPr>
        <w:t>17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95400A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95400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1E7317" w14:textId="77777777" w:rsidR="0095400A" w:rsidRPr="0095400A" w:rsidRDefault="0095400A" w:rsidP="0095400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W postępowaniu o udzielenie zamówienia publicznego EP/01/2020/4 Wykonawca zwraca się z pilną  prośbą o usunięcie zapisów SIWZ dotyczących dostarczania próbek wg załącznik nr 1 pkt X SIWZ 1.7 albowiem zapis ten jest sprzeczny z zapisami ustawy Prawo Farmaceutyczne.</w:t>
      </w:r>
    </w:p>
    <w:p w14:paraId="2C75901D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Zgodnie z art. 52 ust 2 pkt 4 ustawy dostarczanie próbek produktów leczniczych stanowi  reklamę produktu leczniczego i jest dostępne tylko pod warunkami zdefiniowanymi w ustawie. Warunki te określono w art. 54 ust 3 i stanowią one:</w:t>
      </w:r>
    </w:p>
    <w:p w14:paraId="35268047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Reklama produktu leczniczego polegająca na bezpłatnym dostarczaniu jego próbek może być kierowana wyłącznie do osób uprawnionych do wystawiania recept, pod warunkiem że: </w:t>
      </w:r>
    </w:p>
    <w:p w14:paraId="2113F22C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1) osoba upoważniona do wystawiania recept wystąpiła w formie pisemnej do przedstawiciela handlowego lub medycznego o dostarczenie próbki produktu leczniczego; </w:t>
      </w:r>
    </w:p>
    <w:p w14:paraId="153E3550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2) osoba dostarczająca próbkę prowadzi ewidencję dostarczanych próbek; </w:t>
      </w:r>
    </w:p>
    <w:p w14:paraId="0E9001CD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3) każda dostarczana próbka nie jest większa niż jedno najmniejsze opakowanie produktu leczniczego dopuszczone do obrotu na terytorium Rzeczypospolitej Polskiej; </w:t>
      </w:r>
    </w:p>
    <w:p w14:paraId="45A1D0BE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4) każda dostarczana próbka jest opatrzona napisem „próbka bezpłatna – nie do sprzedaży”; </w:t>
      </w:r>
    </w:p>
    <w:p w14:paraId="6BD1D67F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5) do każdej dostarczanej próbki dołączona jest Charakterystyka Produktu Leczniczego albo Charakterystyka Produktu Leczniczego Weterynaryjnego; </w:t>
      </w:r>
    </w:p>
    <w:p w14:paraId="6C1EBF4B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6) ilość próbek tego samego produktu leczniczego dostarczanych tej samej osobie nie przekracza pięciu opakowań w ciągu roku.</w:t>
      </w:r>
    </w:p>
    <w:p w14:paraId="729D9582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Nadto dodatkowe, surowsze warunki dostarczania próbek wprowadza europejskie stowarzyszenie EFPIA oraz polska INFARMA, której Wykonawca jest członkiem. Próbki zgodnie z tymi samoregulacjami mogą dotyczyć tylko produktu wprowadzonego na rynek do 12 miesięcy wstecz oraz ich liczba nie może przekraczać 4 opakować rocznie.</w:t>
      </w:r>
    </w:p>
    <w:p w14:paraId="43B3EA13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Jak wynika z powyższego, nie ma możliwości dostarczenia szpitalowi próbek leków, chyba, że ze stosownym wnioskiem wystąpią lekarze zatrudnieni w placówce i spełnione będą pozostałe wymagania ustawowe oraz samoregulacyjne.</w:t>
      </w:r>
    </w:p>
    <w:p w14:paraId="584A77CE" w14:textId="77777777" w:rsidR="0095400A" w:rsidRP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Nadto próbki dostarczane w tym trybie nie mogą być próbkami leków refundowanych, z uwagi na zakaz zawarty w ustawie refundacyjnej (art. 49).</w:t>
      </w:r>
    </w:p>
    <w:p w14:paraId="0C85A734" w14:textId="77777777" w:rsidR="0095400A" w:rsidRDefault="0095400A" w:rsidP="0095400A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>Naruszenie powyższych zapisów przez firmę farmaceutyczną grozi sankcjami administracyjnymi oraz karnymi. Prosimy wobec tego o pilne usunięcie z SIWZ pkt X.1.7 wzmianki o przedłożeniu próbek</w:t>
      </w:r>
    </w:p>
    <w:p w14:paraId="6F7E21DC" w14:textId="741416B9" w:rsidR="0095400A" w:rsidRPr="0095400A" w:rsidRDefault="0095400A" w:rsidP="009540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Zapis dotyczący próbek – jest to omyłka pisarska. Zamawiający modyfikuje zapis SIWZ Rozdz.X.1.7).</w:t>
      </w:r>
    </w:p>
    <w:p w14:paraId="39D0C3B6" w14:textId="1394E785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„ 7) W celu potwierdzenia, że oferowane dostawy odpowiadają wymaganiom Wykonawca winien przedłożyć certyfikaty, świadectwa rejestracji i charakterystyki oferowanego produktu. Wykonawca dostarczy wraz z ofertą katalog z opisem asortymentu, który proponuje. Dokumenty w języku obcym powinny być przetłumaczone na język polski.”</w:t>
      </w:r>
    </w:p>
    <w:p w14:paraId="7E6C3820" w14:textId="77777777" w:rsidR="0095400A" w:rsidRDefault="0095400A" w:rsidP="0095400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wykreśli zapis par. 3.3? Zakłada się, że dostawy będą realizowane zgodnie z </w:t>
      </w:r>
      <w:r w:rsidRPr="0095400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umową, zatem ich wcześniejsze awizowanie – zwłaszcza przy tak krótkich czasach dostawy, które w praktyce spowodują pokrywanie się daty zamówienia i daty potwierdzenia zamówienia – nie są zdaniem Wykonawcy niezbędne i nie służą realizacji żadnych uzasadnionych celów gospodarczych Zamawiającego. Przy terminie dostawy 3 dni lub 24 godziny awizowanie dostawy ‘nie później niż 1 dzień przed dostawą” nie wydaje się niezbędne dla prawidłowej realizacji umowy.</w:t>
      </w:r>
    </w:p>
    <w:p w14:paraId="52829FE6" w14:textId="15359E74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18B21359" w14:textId="77777777" w:rsidR="0095400A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wykreśli zapis par. 3.8? złożenie zamówienia natychmiast  uruchamia procedurę zwolnienia produktów z magazynu oraz wydruku faktury (tym bardziej, że leki mogą być dostarczone wcześniej, nie po 3 dniach). Zmiana terminu dostawy w toku realizacji zamówienia powoduje, że leki będą musiały zostać przechowane do nowego terminu dostawy, co wiąże się z dodatkowymi problemami logistycznymi oraz znacznymi kosztami.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Grozi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to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Wykonawcy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rażącą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stratą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. </w:t>
      </w:r>
    </w:p>
    <w:p w14:paraId="1663AF35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09454A8A" w14:textId="77777777" w:rsidR="008C4DCB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w par. 4.3 wydłuży terminy rozpatrzenia reklamacji do </w:t>
      </w:r>
      <w:r w:rsidRPr="008C4DCB"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  <w:t>3 dni roboczych?</w:t>
      </w: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Zgłoszona reklamacja wymaga rozpatrzenia z uwzględnieniem wyjaśnień firmy kurierskiej dostarczającej leki, a następnie (przy uwzględnieniu reklamacji) dostarczenia towaru.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Wykonanie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tego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w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krótszym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czasie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 xml:space="preserve"> jest </w:t>
      </w:r>
      <w:proofErr w:type="spellStart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niemożliwe</w:t>
      </w:r>
      <w:proofErr w:type="spellEnd"/>
      <w:r w:rsidRPr="008C4DCB">
        <w:rPr>
          <w:rFonts w:eastAsia="Times New Roman" w:cs="Times New Roman"/>
          <w:color w:val="000000"/>
          <w:sz w:val="22"/>
          <w:szCs w:val="22"/>
          <w:lang w:val="en-US" w:eastAsia="pl-PL"/>
        </w:rPr>
        <w:t>.</w:t>
      </w:r>
    </w:p>
    <w:p w14:paraId="4ACEEE2F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58D21240" w14:textId="77777777" w:rsidR="0095400A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>Wykonawca wnosi o wykreślenie w par. 5.3 zapisu o zachowaniu rabatu przetargowego dla cen urzędowych, albowiem grozi to Wykonawcy rażącą stratą. Oferowany rabat może nie być możliwy do utrzymania w przypadku obniżenia cen urzędowych i automatyczne udzielenie rabatu grozi dostawami po rażąco niskiej cenie.  Wykonawca nie podnosi cen jeżeli cena refundacyjna uległa podwyższeniu.</w:t>
      </w:r>
    </w:p>
    <w:p w14:paraId="1CD56452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0E130C07" w14:textId="77777777" w:rsidR="0095400A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zmieni wartość kary umownej wskazanej w par. 7.2.1 z </w:t>
      </w:r>
      <w:r w:rsidRPr="008C4DCB">
        <w:rPr>
          <w:rFonts w:eastAsia="Times New Roman" w:cs="Times New Roman"/>
          <w:bCs/>
          <w:color w:val="000000"/>
          <w:sz w:val="22"/>
          <w:szCs w:val="22"/>
          <w:lang w:eastAsia="pl-PL"/>
        </w:rPr>
        <w:t>20%</w:t>
      </w: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wartości brutto niezrealizowanej części umowy do wartości max. 5%? Obecna kara umowna jest </w:t>
      </w:r>
      <w:r w:rsidRPr="008C4DCB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rażąco wygórowana.</w:t>
      </w:r>
    </w:p>
    <w:p w14:paraId="447A9964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0BC12CCE" w14:textId="77777777" w:rsidR="0095400A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zmieni wartość kary umownej wskazanej w par. 7.2.2 z </w:t>
      </w:r>
      <w:r w:rsidRPr="008C4DCB">
        <w:rPr>
          <w:rFonts w:eastAsia="Times New Roman" w:cs="Times New Roman"/>
          <w:bCs/>
          <w:color w:val="000000"/>
          <w:sz w:val="22"/>
          <w:szCs w:val="22"/>
          <w:lang w:eastAsia="pl-PL"/>
        </w:rPr>
        <w:t>20%</w:t>
      </w: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wartości brutto niezrealizowanej części umowy do wartości max. 5%? Obecna kara umowna jest </w:t>
      </w:r>
      <w:r w:rsidRPr="008C4DCB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rażąco wygórowana.</w:t>
      </w:r>
    </w:p>
    <w:p w14:paraId="270D8DB8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0CE0A086" w14:textId="77777777" w:rsidR="0095400A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>Czy Zamawiający zmieni wartość kary umownej wskazanej w par. 7.2.5 z 10</w:t>
      </w:r>
      <w:r w:rsidRPr="008C4DCB">
        <w:rPr>
          <w:rFonts w:eastAsia="Times New Roman" w:cs="Times New Roman"/>
          <w:bCs/>
          <w:color w:val="000000"/>
          <w:sz w:val="22"/>
          <w:szCs w:val="22"/>
          <w:lang w:eastAsia="pl-PL"/>
        </w:rPr>
        <w:t>%</w:t>
      </w: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do wartości max. 2%? Obecna kara umowna jest </w:t>
      </w:r>
      <w:r w:rsidRPr="008C4DCB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rażąco wygórowana.</w:t>
      </w:r>
    </w:p>
    <w:p w14:paraId="737C1E75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207AE54F" w14:textId="77777777" w:rsidR="0095400A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>Czy Zamawiający zmieni wartość kary umownej wskazanej w par. 7.2.6 z 30</w:t>
      </w:r>
      <w:r w:rsidRPr="008C4DCB">
        <w:rPr>
          <w:rFonts w:eastAsia="Times New Roman" w:cs="Times New Roman"/>
          <w:bCs/>
          <w:color w:val="000000"/>
          <w:sz w:val="22"/>
          <w:szCs w:val="22"/>
          <w:lang w:eastAsia="pl-PL"/>
        </w:rPr>
        <w:t>%</w:t>
      </w: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do wartości max. 2%? Obecna kara umowna jest </w:t>
      </w:r>
      <w:r w:rsidRPr="008C4DCB">
        <w:rPr>
          <w:rFonts w:eastAsia="Times New Roman" w:cs="Times New Roman"/>
          <w:b/>
          <w:color w:val="000000"/>
          <w:sz w:val="22"/>
          <w:szCs w:val="22"/>
          <w:u w:val="single"/>
          <w:lang w:eastAsia="pl-PL"/>
        </w:rPr>
        <w:t>rażąco wygórowana.</w:t>
      </w:r>
    </w:p>
    <w:p w14:paraId="2814284D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25BBDD1F" w14:textId="77777777" w:rsidR="0095400A" w:rsidRPr="008C4DCB" w:rsidRDefault="0095400A" w:rsidP="008C4DCB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color w:val="000000"/>
          <w:sz w:val="22"/>
          <w:szCs w:val="22"/>
          <w:lang w:eastAsia="pl-PL"/>
        </w:rPr>
        <w:t>Czy Zamawiający wykreśli zapis par. 9.1.4? Polskie prawo nie definiuje i nie zna czynności „zajęcia majątku”. Prowadzenie egzekucji lub zabezpieczenia  przeciwko Wykonawcy poprzez np. zajęcie ruchomości Wykonawcy nie jest przeszkodą w realizacji niniejszej umowy. Jest to normalne zdarzenie gospodarcze, nierzutujące co do zasady na relacje biznesowe z kontrahentami.</w:t>
      </w:r>
    </w:p>
    <w:p w14:paraId="285AE8F7" w14:textId="77777777" w:rsidR="008C4DCB" w:rsidRPr="008C4DCB" w:rsidRDefault="008C4DCB" w:rsidP="008C4DC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8C4DCB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 Zgodnie z SIWZ.</w:t>
      </w: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CA04" w14:textId="77777777" w:rsidR="00545F8C" w:rsidRDefault="00545F8C" w:rsidP="00BB1BD7">
      <w:r>
        <w:separator/>
      </w:r>
    </w:p>
  </w:endnote>
  <w:endnote w:type="continuationSeparator" w:id="0">
    <w:p w14:paraId="03B77C65" w14:textId="77777777" w:rsidR="00545F8C" w:rsidRDefault="00545F8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D68C9" w14:textId="77777777" w:rsidR="00545F8C" w:rsidRDefault="00545F8C" w:rsidP="00BB1BD7">
      <w:r>
        <w:separator/>
      </w:r>
    </w:p>
  </w:footnote>
  <w:footnote w:type="continuationSeparator" w:id="0">
    <w:p w14:paraId="1AA52D59" w14:textId="77777777" w:rsidR="00545F8C" w:rsidRDefault="00545F8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92D05"/>
    <w:rsid w:val="003E39E8"/>
    <w:rsid w:val="00434E3B"/>
    <w:rsid w:val="00474CC1"/>
    <w:rsid w:val="004E08A7"/>
    <w:rsid w:val="005054EC"/>
    <w:rsid w:val="00545F8C"/>
    <w:rsid w:val="00552218"/>
    <w:rsid w:val="0056156F"/>
    <w:rsid w:val="005807B0"/>
    <w:rsid w:val="005843BF"/>
    <w:rsid w:val="00584EE4"/>
    <w:rsid w:val="005C780B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C4DCB"/>
    <w:rsid w:val="008F56C7"/>
    <w:rsid w:val="00914F55"/>
    <w:rsid w:val="0095400A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A05DE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150B-D9E4-4CE3-8A54-3CC9C390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2020-01-17T11:34:00Z</cp:lastPrinted>
  <dcterms:created xsi:type="dcterms:W3CDTF">2017-07-04T08:34:00Z</dcterms:created>
  <dcterms:modified xsi:type="dcterms:W3CDTF">2020-01-17T11:34:00Z</dcterms:modified>
</cp:coreProperties>
</file>