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>
      <w:pPr>
        <w:spacing w:after="0" w:line="240" w:lineRule="auto"/>
        <w:jc w:val="right"/>
        <w:rPr>
          <w:rFonts w:ascii="Calibri" w:hAnsi="Calibri" w:cs="Calibri"/>
          <w:b/>
          <w:sz w:val="20"/>
          <w:szCs w:val="20"/>
          <w:lang w:eastAsia="pl-PL"/>
        </w:rPr>
      </w:pPr>
      <w:r>
        <w:rPr>
          <w:rFonts w:ascii="Calibri" w:hAnsi="Calibri" w:cs="Calibri"/>
          <w:b/>
          <w:sz w:val="20"/>
          <w:szCs w:val="20"/>
          <w:lang w:eastAsia="pl-PL"/>
        </w:rPr>
        <w:t xml:space="preserve">Załącznik nr 2 – szczegółowy opis przedmiotu zamówienia </w:t>
      </w:r>
    </w:p>
    <w:p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  <w:lang w:eastAsia="pl-PL"/>
        </w:rPr>
      </w:pPr>
      <w:bookmarkStart w:id="0" w:name="_GoBack"/>
      <w:r>
        <w:rPr>
          <w:rFonts w:ascii="Calibri" w:hAnsi="Calibri" w:cs="Calibri"/>
          <w:b/>
          <w:sz w:val="20"/>
          <w:szCs w:val="20"/>
          <w:lang w:eastAsia="pl-PL"/>
        </w:rPr>
        <w:t>ZESTAWIENIE MINIMALNYCH GRANICZNYCH PARAMETRÓW TECHNICZNYCH</w:t>
      </w:r>
    </w:p>
    <w:p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Zakup fotela ginekologicznego</w:t>
      </w:r>
    </w:p>
    <w:p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p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Zamówienie obejmuje: dostawę, montaż, uruchomienie i przeszkolenie personelu.</w:t>
      </w:r>
    </w:p>
    <w:p>
      <w:pPr>
        <w:spacing w:after="0" w:line="240" w:lineRule="auto"/>
        <w:rPr>
          <w:rFonts w:ascii="Calibri" w:hAnsi="Calibri" w:cs="Calibri"/>
          <w:b/>
          <w:sz w:val="20"/>
          <w:szCs w:val="20"/>
          <w:lang w:eastAsia="pl-PL"/>
        </w:rPr>
      </w:pPr>
      <w:r>
        <w:rPr>
          <w:rFonts w:ascii="Calibri" w:hAnsi="Calibri" w:cs="Calibri"/>
          <w:b/>
          <w:sz w:val="20"/>
          <w:szCs w:val="20"/>
          <w:lang w:eastAsia="pl-PL"/>
        </w:rPr>
        <w:t xml:space="preserve">Termin realizacji: do 4 tygodni od daty podpisania umowy. </w:t>
      </w:r>
    </w:p>
    <w:tbl>
      <w:tblPr>
        <w:tblW w:w="12920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8208"/>
        <w:gridCol w:w="1701"/>
        <w:gridCol w:w="2410"/>
      </w:tblGrid>
      <w:tr>
        <w:trPr>
          <w:trHeight w:val="687"/>
        </w:trPr>
        <w:tc>
          <w:tcPr>
            <w:tcW w:w="601" w:type="dxa"/>
            <w:vAlign w:val="center"/>
          </w:tcPr>
          <w:p>
            <w:pPr>
              <w:snapToGrid w:val="0"/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LP</w:t>
            </w:r>
          </w:p>
        </w:tc>
        <w:tc>
          <w:tcPr>
            <w:tcW w:w="8208" w:type="dxa"/>
            <w:vAlign w:val="center"/>
          </w:tcPr>
          <w:p>
            <w:pPr>
              <w:snapToGrid w:val="0"/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OPIS PARAMETRU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WARUNEK GRANICZNY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PARAMETR OFEROWANY</w:t>
            </w:r>
          </w:p>
        </w:tc>
      </w:tr>
      <w:tr>
        <w:trPr>
          <w:trHeight w:val="454"/>
        </w:trPr>
        <w:tc>
          <w:tcPr>
            <w:tcW w:w="601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208" w:type="dxa"/>
            <w:vAlign w:val="center"/>
          </w:tcPr>
          <w:p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Producent</w:t>
            </w:r>
          </w:p>
          <w:p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Model/Typ</w:t>
            </w:r>
          </w:p>
          <w:p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Numer katalogowy</w:t>
            </w:r>
          </w:p>
          <w:p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Rok produkcji – min. 2026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208" w:type="dxa"/>
            <w:vAlign w:val="center"/>
          </w:tcPr>
          <w:p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Fabrycznie nowy, nieużywany do prezentacji, wyklucza się sprzęt demo,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rekondycjonowany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itd.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Fotel przeznaczony do przeprowadzania badań i zabiegów ginekologicznych i urologicznych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Długość całkowita leża w pozycji poziomej bez segmentu podudzia: </w:t>
            </w:r>
            <w:smartTag w:uri="urn:schemas-microsoft-com:office:smarttags" w:element="metricconverter">
              <w:smartTagPr>
                <w:attr w:name="ProductID" w:val="1280 mm"/>
              </w:smartTagPr>
              <w:r>
                <w:rPr>
                  <w:rFonts w:ascii="Calibri" w:hAnsi="Calibri" w:cs="Calibri"/>
                  <w:sz w:val="20"/>
                  <w:szCs w:val="20"/>
                </w:rPr>
                <w:t>1280 mm</w:t>
              </w:r>
            </w:smartTag>
            <w:r>
              <w:rPr>
                <w:rFonts w:ascii="Calibri" w:hAnsi="Calibri" w:cs="Calibri"/>
                <w:sz w:val="20"/>
                <w:szCs w:val="20"/>
              </w:rPr>
              <w:t xml:space="preserve"> (± </w:t>
            </w:r>
            <w:smartTag w:uri="urn:schemas-microsoft-com:office:smarttags" w:element="metricconverter">
              <w:smartTagPr>
                <w:attr w:name="ProductID" w:val="30 mm"/>
              </w:smartTagPr>
              <w:r>
                <w:rPr>
                  <w:rFonts w:ascii="Calibri" w:hAnsi="Calibri" w:cs="Calibri"/>
                  <w:sz w:val="20"/>
                  <w:szCs w:val="20"/>
                </w:rPr>
                <w:t>30 mm</w:t>
              </w:r>
            </w:smartTag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Całkowita szerokość leża: </w:t>
            </w:r>
            <w:smartTag w:uri="urn:schemas-microsoft-com:office:smarttags" w:element="metricconverter">
              <w:smartTagPr>
                <w:attr w:name="ProductID" w:val="740 mm"/>
              </w:smartTagPr>
              <w:r>
                <w:rPr>
                  <w:rFonts w:ascii="Calibri" w:hAnsi="Calibri" w:cs="Calibri"/>
                  <w:sz w:val="20"/>
                  <w:szCs w:val="20"/>
                </w:rPr>
                <w:t>740 mm</w:t>
              </w:r>
            </w:smartTag>
            <w:r>
              <w:rPr>
                <w:rFonts w:ascii="Calibri" w:hAnsi="Calibri" w:cs="Calibri"/>
                <w:sz w:val="20"/>
                <w:szCs w:val="20"/>
              </w:rPr>
              <w:t xml:space="preserve"> (± </w:t>
            </w:r>
            <w:smartTag w:uri="urn:schemas-microsoft-com:office:smarttags" w:element="metricconverter">
              <w:smartTagPr>
                <w:attr w:name="ProductID" w:val="30 mm"/>
              </w:smartTagPr>
              <w:r>
                <w:rPr>
                  <w:rFonts w:ascii="Calibri" w:hAnsi="Calibri" w:cs="Calibri"/>
                  <w:sz w:val="20"/>
                  <w:szCs w:val="20"/>
                </w:rPr>
                <w:t>30 mm</w:t>
              </w:r>
            </w:smartTag>
            <w:r>
              <w:rPr>
                <w:rFonts w:ascii="Calibri" w:hAnsi="Calibri" w:cs="Calibri"/>
                <w:sz w:val="20"/>
                <w:szCs w:val="20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Regulacja wysokości siedziska w pozycji fotelowej:</w:t>
            </w:r>
          </w:p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560mm – 890mm ( ±</w:t>
            </w:r>
            <w:smartTag w:uri="urn:schemas-microsoft-com:office:smarttags" w:element="metricconverter">
              <w:smartTagPr>
                <w:attr w:name="ProductID" w:val="30 mm"/>
              </w:smartTagPr>
              <w:r>
                <w:rPr>
                  <w:rFonts w:ascii="Calibri" w:hAnsi="Calibri" w:cs="Calibri"/>
                  <w:sz w:val="20"/>
                  <w:szCs w:val="20"/>
                </w:rPr>
                <w:t>30 mm</w:t>
              </w:r>
            </w:smartTag>
            <w:r>
              <w:rPr>
                <w:rFonts w:ascii="Calibri" w:hAnsi="Calibri" w:cs="Calibri"/>
                <w:sz w:val="20"/>
                <w:szCs w:val="20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Regulacja wysokości leża w pozycji poziomej:</w:t>
            </w:r>
          </w:p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760mm – 1090mm ( ±</w:t>
            </w:r>
            <w:smartTag w:uri="urn:schemas-microsoft-com:office:smarttags" w:element="metricconverter">
              <w:smartTagPr>
                <w:attr w:name="ProductID" w:val="30 mm"/>
              </w:smartTagPr>
              <w:r>
                <w:rPr>
                  <w:rFonts w:ascii="Calibri" w:hAnsi="Calibri" w:cs="Calibri"/>
                  <w:sz w:val="20"/>
                  <w:szCs w:val="20"/>
                </w:rPr>
                <w:t>30 mm</w:t>
              </w:r>
            </w:smartTag>
            <w:r>
              <w:rPr>
                <w:rFonts w:ascii="Calibri" w:hAnsi="Calibri" w:cs="Calibri"/>
                <w:sz w:val="20"/>
                <w:szCs w:val="20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Przy pozycji fotelowej możliwość uzyskania bardzo niskiego położenia przedniej krawędzi siedziska – przynajmniej 400mm – w celu ułatwienia pacjentce wsiadania na fotel.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Regulacja kąta oparcia pleców od -10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0 </w:t>
            </w:r>
            <w:r>
              <w:rPr>
                <w:rFonts w:ascii="Calibri" w:hAnsi="Calibri" w:cs="Calibri"/>
                <w:sz w:val="20"/>
                <w:szCs w:val="20"/>
              </w:rPr>
              <w:t>do 65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0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(±  5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Kąt pochylenia siedziska: </w:t>
            </w:r>
            <w:r>
              <w:rPr>
                <w:rFonts w:ascii="Calibri" w:hAnsi="Calibri" w:cs="Calibri"/>
                <w:color w:val="008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65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0  </w:t>
            </w:r>
            <w:r>
              <w:rPr>
                <w:rFonts w:ascii="Calibri" w:hAnsi="Calibri" w:cs="Calibri"/>
                <w:sz w:val="20"/>
                <w:szCs w:val="20"/>
              </w:rPr>
              <w:t>do 10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0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(±  5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11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Przechył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Trendelenburga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: min. 10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0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Przechył anty-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Trendelenburga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: min. 60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0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Funkcje fotela realizowane za pomocą ręcznego pilota przewodowego oraz przewodowych sterowników nożnych, poprzez siłowniki elektryczne na napięcie stałe 24V:</w:t>
            </w:r>
          </w:p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 regulacja wysokości fotela</w:t>
            </w:r>
          </w:p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 niezależna regulacja kata pochylenia siedziska</w:t>
            </w:r>
          </w:p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- regulacja przechyłów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Trendelenburga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 anty-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Trendelenburga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przy jednoczesnej  zmianie kąta oparcia pleców i segmentu siedziska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Ręczny pilot przewodowy wyposażony w dodatkowe funkcje uzyskiwane z jednego (osobnego dla każdej funkcji) przycisku:</w:t>
            </w:r>
          </w:p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 tzw. pozycja startowa – fotel uzyskuje najniższą wysokość</w:t>
            </w:r>
          </w:p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- pozycja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antyszokowa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– wypoziomowane segmenty fotela oraz przejście do pozycji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Trendelenburga</w:t>
            </w:r>
            <w:proofErr w:type="spellEnd"/>
          </w:p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>
              <w:rPr>
                <w:rFonts w:ascii="Calibri" w:eastAsia="CIDFont+F1" w:hAnsi="Calibri" w:cs="Calibri"/>
                <w:sz w:val="20"/>
                <w:szCs w:val="20"/>
              </w:rPr>
              <w:t>przycisk służący do zapisania (zapamiętania) dowolnej, ustalonej pozycji fotela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Konstrukcja fotela wykonana ze stali węglowej lakierowanej proszkowo z użyciem lakieru z nanotechnologią srebra powodującą hamowanie namnażania bakterii i wirusów. Dodatki antybakteryjne muszą być integralną zawartością składu lakieru.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Konstrukcja nośna fotela i podstawa osłonięte obudową z tworzywa wykonanego z zastosowaniem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antybakteryjnej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nanotechnologii srebra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powodującej hamowanie namnażania się bakterii i wirusów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. Dodatek antybakteryjny musi być integralną zawartością składu tworzywa i zapewniać </w:t>
            </w:r>
            <w:r>
              <w:rPr>
                <w:rFonts w:ascii="Calibri" w:hAnsi="Calibri" w:cs="Calibri"/>
                <w:bCs/>
                <w:color w:val="221F1F"/>
                <w:sz w:val="20"/>
                <w:szCs w:val="20"/>
              </w:rPr>
              <w:t>powolne uwalnianie jonów srebra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Osłony także w części siedzeniowej i z tyłu oparcia pleców.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Fotel mobilny dzięki trzem kołom (dwa koła kierunkowe do jazdy na wprost oraz jedno koło skrętne) zabudowanym w podstawie. Koła nie mogą wystawać poza obrys fotela – przez co nie utrudniają pracy operatora.  Blokowanie oraz odblokowanie podstawy fotela za pomocą dźwigni nożnej umieszczonej w podstawie od strony oparcia pleców.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Oparcie pleców i siedzenie wyposażone po obu stronach w listwy do mocowania wyposażenia dodatkowego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19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Możliwość wyposażenia fotela w podpórkę ręki, wieszak kroplówki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Tapicerka bezszwowa (możliwość wyboru z minimum pięciu kolorów), wykonana z materiału nieprzemakalnego z dodatkami bakterio i grzybobójczymi ograniczającymi rozprzestrzenianie się szczepu MRSA i bakterii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E.coli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. Tapicerka niepalna zgodnie z normą BS 5852 lub równoważną poziom CRIB 5 (Źródło zaprószenia 5). </w:t>
            </w:r>
          </w:p>
          <w:p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Właściwości ograniczające rozprzestrzenianie się szczepu MRSA i bakterii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E.coli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oraz niepalności potwierdzone certyfikatami wydanymi  przez niezależne uprawnione do tego podmioty. Certyfikaty dołączyć do oferty.</w:t>
            </w:r>
          </w:p>
          <w:p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Możliwość wyboru koloru obszycia materacy – wg wzornika producenta.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Pod oparciem pleców zabudowany zasobnik na rolkę papierowego podkładu (podkład niewidoczny z zewnątrz). Zapewniony łatwy dostęp do wymiany podkładu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spacing w:before="120" w:after="120"/>
              <w:ind w:right="14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Bezpieczne obciążenie fotela: min. 200kg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ind w:right="14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Wyposażenie fotela: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ind w:right="14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miska ginekologiczna ze stali nierdzewnej – 1 szt.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ind w:right="14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papierowy podkład w rolce – 1 szt.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ind w:right="14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segment podudzia – 1 szt.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ind w:right="14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podkolanniki z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podrączkami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– 1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kpl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ind w:right="14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podnóżek lakierowany ze stopniem tapicerowanym w kolorze tapicerki fotela – 1 szt.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Dokumenty (raporty techniczne, karty charakterystyki itp.) potwierdzające antybakteryjność lakieru i tworzywa(dołączyć do oferty)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Fotel dostarczony w oryginalnym opakowaniu producenta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Powierzchnie fotela odporne na środki dezynfekcyjne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shd w:val="clear" w:color="auto" w:fill="FFFFCC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208" w:type="dxa"/>
            <w:shd w:val="clear" w:color="auto" w:fill="FFFFCC"/>
            <w:vAlign w:val="center"/>
          </w:tcPr>
          <w:p>
            <w:pPr>
              <w:snapToGri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</w:rPr>
              <w:t>Warunki gwarancyjne i serwisowe</w:t>
            </w:r>
          </w:p>
        </w:tc>
        <w:tc>
          <w:tcPr>
            <w:tcW w:w="1701" w:type="dxa"/>
            <w:shd w:val="clear" w:color="auto" w:fill="FFFFCC"/>
            <w:vAlign w:val="center"/>
          </w:tcPr>
          <w:p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CC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>
            <w:pPr>
              <w:snapToGri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Okres gwarancji  min. 24 miesiące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Cena oferty zawiera wykonanie przeglądu / przeglądów w okresie gwarancyjnym, zgodnie z wymaganiami / zaleceniami producenta.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eastAsia="Calibri,Arial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29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>
            <w:pPr>
              <w:snapToGri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 przypadku zgłoszenia wady, usterki lub awarii przedmiotu umowy lub jego elementu, Wykonawca zobowiązany jest przystąpić do usunięcia wady, usterki lub awarii w terminie 48 godzin.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eastAsia="Calibri,Arial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>
            <w:pPr>
              <w:snapToGri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 przypadku zgłoszenia wady, usterki lub awarii przedmiotu umowy lub jego elementu, Wykonawca zobowiązany jest do usunięcia wady, usterki lub awarii w terminie 7 dni roboczych od daty zgłoszenia.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eastAsia="Calibri,Arial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8208" w:type="dxa"/>
            <w:vAlign w:val="center"/>
          </w:tcPr>
          <w:p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Instrukcja obsługi w języku polskim (dostarczyć wraz z fotelem)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rPr>
          <w:trHeight w:val="454"/>
        </w:trPr>
        <w:tc>
          <w:tcPr>
            <w:tcW w:w="601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8208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Certyfikaty i dopuszczenia zgodne z obowiązującym prawem, deklaracje zgodności, wpis do rejestru urządzeń medycznych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>
      <w:pPr>
        <w:pStyle w:val="Tekstpodstawowy"/>
        <w:spacing w:after="0"/>
        <w:jc w:val="both"/>
        <w:rPr>
          <w:rFonts w:ascii="Calibri" w:hAnsi="Calibri" w:cs="Calibri"/>
          <w:sz w:val="20"/>
          <w:szCs w:val="20"/>
          <w:lang w:val="pl-PL"/>
        </w:rPr>
      </w:pPr>
    </w:p>
    <w:p>
      <w:pPr>
        <w:pStyle w:val="Tekstblokowy1"/>
        <w:jc w:val="both"/>
        <w:rPr>
          <w:rFonts w:ascii="Calibri" w:hAnsi="Calibri" w:cs="Calibri"/>
        </w:rPr>
      </w:pPr>
    </w:p>
    <w:p>
      <w:pPr>
        <w:pStyle w:val="Tekstblokowy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Treść oświadczenia wykonawcy: </w:t>
      </w:r>
    </w:p>
    <w:p>
      <w:pPr>
        <w:pStyle w:val="Tekstblokowy1"/>
        <w:numPr>
          <w:ilvl w:val="0"/>
          <w:numId w:val="1"/>
        </w:numPr>
        <w:tabs>
          <w:tab w:val="clear" w:pos="720"/>
          <w:tab w:val="num" w:pos="284"/>
        </w:tabs>
        <w:ind w:left="284" w:right="118" w:hanging="284"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>Oświadczamy, że przedstawione powyżej dane są prawdziwe oraz zobowiązujemy się w przypadku wybrania naszej oferty do dostarczenia przedmiotu zamówienia spełniającego wyspecyfikowane parametry.</w:t>
      </w:r>
    </w:p>
    <w:p>
      <w:pPr>
        <w:pStyle w:val="Tekstblokowy1"/>
        <w:numPr>
          <w:ilvl w:val="0"/>
          <w:numId w:val="1"/>
        </w:numPr>
        <w:tabs>
          <w:tab w:val="clear" w:pos="720"/>
          <w:tab w:val="num" w:pos="284"/>
        </w:tabs>
        <w:ind w:left="284" w:right="118" w:hanging="284"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>Oświadczamy, że oferowany, powyżej wyspecyfikowany sprzęt jest kompletny i po zainstalowaniu będzie gotowy do eksploatacji, bez żadnych dodatkowych zakupów i inwestycji (poza typowymi, znormalizowanymi materiałami eksploatacyjnymi i przygotowaniem adaptacyjnym pomieszczenia).</w:t>
      </w:r>
    </w:p>
    <w:bookmarkEnd w:id="0"/>
    <w:p>
      <w:pPr>
        <w:pStyle w:val="Tekstpodstawowy"/>
        <w:spacing w:after="0"/>
        <w:jc w:val="both"/>
        <w:rPr>
          <w:rFonts w:ascii="Calibri" w:hAnsi="Calibri" w:cs="Calibri"/>
          <w:sz w:val="20"/>
          <w:szCs w:val="20"/>
          <w:lang w:val="pl-PL"/>
        </w:rPr>
      </w:pPr>
    </w:p>
    <w:p>
      <w:pPr>
        <w:spacing w:after="0" w:line="240" w:lineRule="auto"/>
        <w:ind w:left="4956" w:firstLine="708"/>
        <w:jc w:val="center"/>
        <w:rPr>
          <w:rFonts w:ascii="Calibri" w:hAnsi="Calibri" w:cs="Calibri"/>
          <w:bCs/>
          <w:iCs/>
          <w:sz w:val="20"/>
          <w:szCs w:val="20"/>
        </w:rPr>
      </w:pPr>
      <w:r>
        <w:rPr>
          <w:rFonts w:ascii="Calibri" w:hAnsi="Calibri" w:cs="Calibri"/>
          <w:bCs/>
          <w:iCs/>
          <w:sz w:val="20"/>
          <w:szCs w:val="20"/>
        </w:rPr>
        <w:t>…..…………..…………………………………</w:t>
      </w:r>
    </w:p>
    <w:p>
      <w:pPr>
        <w:spacing w:after="0" w:line="240" w:lineRule="auto"/>
        <w:ind w:left="5245" w:right="-2"/>
        <w:jc w:val="center"/>
        <w:rPr>
          <w:rFonts w:ascii="Calibri" w:hAnsi="Calibri" w:cs="Calibri"/>
          <w:bCs/>
          <w:i/>
          <w:iCs/>
          <w:sz w:val="20"/>
          <w:szCs w:val="20"/>
        </w:rPr>
      </w:pPr>
      <w:r>
        <w:rPr>
          <w:rFonts w:ascii="Calibri" w:hAnsi="Calibri" w:cs="Calibri"/>
          <w:bCs/>
          <w:i/>
          <w:iCs/>
          <w:sz w:val="20"/>
          <w:szCs w:val="20"/>
        </w:rPr>
        <w:t>(podpis upoważnionego przedstawiciela Wykonawcy)</w:t>
      </w:r>
      <w:r>
        <w:rPr>
          <w:rFonts w:ascii="Calibri" w:hAnsi="Calibri" w:cs="Calibri"/>
          <w:sz w:val="20"/>
          <w:szCs w:val="20"/>
        </w:rPr>
        <w:t xml:space="preserve"> </w:t>
      </w:r>
    </w:p>
    <w:p>
      <w:pPr>
        <w:spacing w:after="0" w:line="240" w:lineRule="auto"/>
        <w:ind w:right="-2"/>
        <w:rPr>
          <w:rFonts w:ascii="Calibri" w:hAnsi="Calibri" w:cs="Calibri"/>
          <w:bCs/>
          <w:i/>
          <w:iCs/>
          <w:sz w:val="20"/>
          <w:szCs w:val="20"/>
        </w:rPr>
      </w:pPr>
    </w:p>
    <w:p>
      <w:pPr>
        <w:spacing w:after="0" w:line="240" w:lineRule="auto"/>
        <w:ind w:right="-2"/>
        <w:rPr>
          <w:rFonts w:ascii="Calibri" w:hAnsi="Calibri" w:cs="Calibri"/>
          <w:bCs/>
          <w:i/>
          <w:iCs/>
          <w:sz w:val="20"/>
          <w:szCs w:val="20"/>
        </w:rPr>
      </w:pPr>
    </w:p>
    <w:p>
      <w:pPr>
        <w:spacing w:after="0" w:line="240" w:lineRule="auto"/>
        <w:ind w:right="-2"/>
        <w:rPr>
          <w:rFonts w:ascii="Calibri" w:hAnsi="Calibri" w:cs="Calibri"/>
          <w:bCs/>
          <w:i/>
          <w:iCs/>
          <w:sz w:val="20"/>
          <w:szCs w:val="20"/>
        </w:rPr>
      </w:pPr>
    </w:p>
    <w:p>
      <w:pPr>
        <w:spacing w:after="0" w:line="240" w:lineRule="auto"/>
        <w:ind w:right="-2"/>
        <w:rPr>
          <w:rFonts w:ascii="Calibri" w:hAnsi="Calibri" w:cs="Calibri"/>
          <w:bCs/>
          <w:i/>
          <w:iCs/>
          <w:sz w:val="20"/>
          <w:szCs w:val="20"/>
        </w:rPr>
      </w:pPr>
    </w:p>
    <w:p>
      <w:pPr>
        <w:spacing w:after="0" w:line="240" w:lineRule="auto"/>
        <w:ind w:right="-2"/>
        <w:rPr>
          <w:rFonts w:ascii="Calibri" w:hAnsi="Calibri" w:cs="Calibri"/>
          <w:bCs/>
          <w:i/>
          <w:iCs/>
          <w:sz w:val="20"/>
          <w:szCs w:val="20"/>
        </w:rPr>
      </w:pPr>
    </w:p>
    <w:p>
      <w:pPr>
        <w:spacing w:after="0" w:line="240" w:lineRule="auto"/>
        <w:ind w:right="-2"/>
        <w:rPr>
          <w:rFonts w:ascii="Calibri" w:hAnsi="Calibri" w:cs="Calibri"/>
          <w:bCs/>
          <w:i/>
          <w:iCs/>
          <w:sz w:val="20"/>
          <w:szCs w:val="20"/>
        </w:rPr>
      </w:pPr>
    </w:p>
    <w:p>
      <w:pPr>
        <w:spacing w:after="0" w:line="240" w:lineRule="auto"/>
        <w:ind w:right="-2"/>
        <w:rPr>
          <w:rFonts w:ascii="Calibri" w:hAnsi="Calibri" w:cs="Calibri"/>
          <w:bCs/>
          <w:i/>
          <w:iCs/>
          <w:sz w:val="20"/>
          <w:szCs w:val="20"/>
        </w:rPr>
      </w:pPr>
    </w:p>
    <w:p>
      <w:pPr>
        <w:spacing w:after="0" w:line="240" w:lineRule="auto"/>
        <w:ind w:right="-2"/>
        <w:rPr>
          <w:rFonts w:ascii="Calibri" w:hAnsi="Calibri" w:cs="Calibri"/>
          <w:bCs/>
          <w:i/>
          <w:iCs/>
          <w:sz w:val="20"/>
          <w:szCs w:val="20"/>
        </w:rPr>
      </w:pPr>
    </w:p>
    <w:p>
      <w:pPr>
        <w:spacing w:after="0" w:line="240" w:lineRule="auto"/>
        <w:ind w:right="-2"/>
        <w:rPr>
          <w:rFonts w:ascii="Calibri" w:hAnsi="Calibri" w:cs="Calibri"/>
          <w:bCs/>
          <w:i/>
          <w:iCs/>
          <w:sz w:val="20"/>
          <w:szCs w:val="20"/>
        </w:rPr>
      </w:pPr>
    </w:p>
    <w:p>
      <w:pPr>
        <w:spacing w:after="0" w:line="240" w:lineRule="auto"/>
        <w:ind w:right="-2"/>
        <w:rPr>
          <w:rFonts w:ascii="Calibri" w:hAnsi="Calibri" w:cs="Calibri"/>
          <w:bCs/>
          <w:i/>
          <w:iCs/>
          <w:sz w:val="20"/>
          <w:szCs w:val="20"/>
        </w:rPr>
      </w:pPr>
    </w:p>
    <w:p/>
    <w:sectPr>
      <w:headerReference w:type="default" r:id="rId7"/>
      <w:pgSz w:w="16838" w:h="11906" w:orient="landscape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,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" w15:restartNumberingAfterBreak="0">
    <w:nsid w:val="277E39D0"/>
    <w:multiLevelType w:val="multilevel"/>
    <w:tmpl w:val="5E4059E8"/>
    <w:lvl w:ilvl="0">
      <w:start w:val="1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49D07-4C95-42E3-8DC8-7BAF05B0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Pr>
      <w:kern w:val="2"/>
      <w14:ligatures w14:val="standardContextual"/>
    </w:rPr>
  </w:style>
  <w:style w:type="paragraph" w:styleId="Tekstpodstawowy">
    <w:name w:val="Body Text"/>
    <w:basedOn w:val="Normalny"/>
    <w:link w:val="TekstpodstawowyZnak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n-US" w:eastAsia="zh-C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kern w:val="1"/>
      <w:sz w:val="24"/>
      <w:szCs w:val="24"/>
      <w:lang w:val="en-US" w:eastAsia="zh-CN"/>
    </w:rPr>
  </w:style>
  <w:style w:type="paragraph" w:customStyle="1" w:styleId="Tekstblokowy1">
    <w:name w:val="Tekst blokowy1"/>
    <w:basedOn w:val="Normalny"/>
    <w:pPr>
      <w:suppressAutoHyphens/>
      <w:spacing w:after="0" w:line="240" w:lineRule="auto"/>
      <w:ind w:left="1701" w:right="-709" w:hanging="1701"/>
    </w:pPr>
    <w:rPr>
      <w:rFonts w:ascii="Arial" w:eastAsia="Times New Roman" w:hAnsi="Arial" w:cs="Times New Roman"/>
      <w:b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858</Words>
  <Characters>5150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Derwisz</dc:creator>
  <cp:keywords/>
  <dc:description/>
  <cp:lastModifiedBy>Monika Derwisz</cp:lastModifiedBy>
  <cp:revision>4</cp:revision>
  <cp:lastPrinted>2026-08-24T11:20:00Z</cp:lastPrinted>
  <dcterms:created xsi:type="dcterms:W3CDTF">2026-08-24T09:36:00Z</dcterms:created>
  <dcterms:modified xsi:type="dcterms:W3CDTF">2026-08-24T11:20:00Z</dcterms:modified>
</cp:coreProperties>
</file>