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363B485B" w:rsidR="002A0874" w:rsidRPr="00077E98" w:rsidRDefault="0016676C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>
        <w:rPr>
          <w:rFonts w:ascii="Times New Roman" w:hAnsi="Times New Roman" w:cs="Times New Roman"/>
          <w:sz w:val="22"/>
          <w:szCs w:val="22"/>
        </w:rPr>
        <w:t>0</w:t>
      </w:r>
      <w:r w:rsidR="00950C5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.12</w:t>
      </w:r>
      <w:r w:rsidR="00A647F5" w:rsidRPr="00077E98">
        <w:rPr>
          <w:rFonts w:ascii="Times New Roman" w:hAnsi="Times New Roman" w:cs="Times New Roman"/>
          <w:sz w:val="22"/>
          <w:szCs w:val="22"/>
        </w:rPr>
        <w:t>.2019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077E98" w:rsidRDefault="009B3A17" w:rsidP="00077E98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31D31286" w:rsidR="009B3A17" w:rsidRPr="00077E98" w:rsidRDefault="009B3A17" w:rsidP="00077E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 xml:space="preserve">Wyjaśnienia </w:t>
      </w:r>
      <w:r w:rsidR="00950C51">
        <w:rPr>
          <w:rFonts w:ascii="Times New Roman" w:hAnsi="Times New Roman" w:cs="Times New Roman"/>
          <w:b/>
          <w:sz w:val="22"/>
          <w:szCs w:val="22"/>
        </w:rPr>
        <w:t xml:space="preserve">nr 2 </w:t>
      </w:r>
      <w:r w:rsidRPr="00077E98">
        <w:rPr>
          <w:rFonts w:ascii="Times New Roman" w:hAnsi="Times New Roman" w:cs="Times New Roman"/>
          <w:b/>
          <w:sz w:val="22"/>
          <w:szCs w:val="22"/>
        </w:rPr>
        <w:t xml:space="preserve">treści </w:t>
      </w:r>
      <w:r w:rsidR="00092638">
        <w:rPr>
          <w:rFonts w:ascii="Times New Roman" w:hAnsi="Times New Roman" w:cs="Times New Roman"/>
          <w:b/>
          <w:sz w:val="22"/>
          <w:szCs w:val="22"/>
        </w:rPr>
        <w:t>zapytania ofertowego</w:t>
      </w:r>
    </w:p>
    <w:p w14:paraId="4D06600D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58198D71" w:rsidR="00B816A8" w:rsidRPr="00077E98" w:rsidRDefault="009B3A17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</w:t>
      </w:r>
      <w:r w:rsidR="00092638">
        <w:rPr>
          <w:rFonts w:ascii="Times New Roman" w:hAnsi="Times New Roman" w:cs="Times New Roman"/>
          <w:sz w:val="22"/>
          <w:szCs w:val="22"/>
        </w:rPr>
        <w:t>zapytania ofertowego poniżej 30 000 Euro</w:t>
      </w:r>
      <w:r w:rsidRPr="00077E98">
        <w:rPr>
          <w:rFonts w:ascii="Times New Roman" w:hAnsi="Times New Roman" w:cs="Times New Roman"/>
          <w:sz w:val="22"/>
          <w:szCs w:val="22"/>
        </w:rPr>
        <w:t xml:space="preserve"> na: </w:t>
      </w:r>
      <w:r w:rsidR="00077E98" w:rsidRPr="00077E98">
        <w:rPr>
          <w:rFonts w:ascii="Times New Roman" w:hAnsi="Times New Roman" w:cs="Times New Roman"/>
          <w:b/>
          <w:sz w:val="22"/>
          <w:szCs w:val="22"/>
        </w:rPr>
        <w:t>Dostawę aparatury medycznej dla Regionalnego Szpitala w Kołobrzegu</w:t>
      </w:r>
    </w:p>
    <w:p w14:paraId="48AF6BDF" w14:textId="77777777" w:rsidR="00D52042" w:rsidRPr="00077E98" w:rsidRDefault="00D52042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CFA24" w14:textId="77777777" w:rsidR="00390BF8" w:rsidRDefault="00390BF8" w:rsidP="00390BF8">
      <w:pPr>
        <w:pStyle w:val="Default"/>
        <w:rPr>
          <w:b/>
          <w:sz w:val="22"/>
          <w:szCs w:val="22"/>
        </w:rPr>
      </w:pPr>
      <w:r w:rsidRPr="00B21B18">
        <w:rPr>
          <w:b/>
          <w:sz w:val="22"/>
          <w:szCs w:val="22"/>
        </w:rPr>
        <w:t xml:space="preserve">Dotyczy: </w:t>
      </w:r>
      <w:r>
        <w:rPr>
          <w:b/>
          <w:sz w:val="22"/>
          <w:szCs w:val="22"/>
        </w:rPr>
        <w:t xml:space="preserve"> Zadanie nr 3 – dostawa wózka wielofunkcyjnego 1 szt.  </w:t>
      </w:r>
    </w:p>
    <w:p w14:paraId="589EEBB9" w14:textId="77777777" w:rsidR="00390BF8" w:rsidRDefault="00390BF8" w:rsidP="00390BF8">
      <w:pPr>
        <w:pStyle w:val="Default"/>
        <w:rPr>
          <w:b/>
          <w:sz w:val="22"/>
          <w:szCs w:val="22"/>
        </w:rPr>
      </w:pPr>
    </w:p>
    <w:p w14:paraId="3B736D13" w14:textId="1324C911" w:rsidR="00390BF8" w:rsidRPr="00265FF6" w:rsidRDefault="00390BF8" w:rsidP="00265FF6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73BF0">
        <w:rPr>
          <w:sz w:val="22"/>
          <w:szCs w:val="22"/>
        </w:rPr>
        <w:t xml:space="preserve">Prosimy Zamawiającego o dopuszczenie wózka o następujących parametrach: </w:t>
      </w:r>
    </w:p>
    <w:p w14:paraId="562C528F" w14:textId="77777777" w:rsidR="00390BF8" w:rsidRDefault="00390BF8" w:rsidP="00390BF8">
      <w:pPr>
        <w:spacing w:line="276" w:lineRule="auto"/>
        <w:jc w:val="both"/>
        <w:rPr>
          <w:sz w:val="22"/>
          <w:szCs w:val="22"/>
        </w:rPr>
      </w:pPr>
      <w:r w:rsidRPr="002A57F4">
        <w:rPr>
          <w:sz w:val="22"/>
          <w:szCs w:val="22"/>
        </w:rPr>
        <w:t>Wózek wielofunkcyjny wykonany ze anodowanego wytłaczanego aluminium (konstrukcja</w:t>
      </w:r>
      <w:r>
        <w:rPr>
          <w:sz w:val="22"/>
          <w:szCs w:val="22"/>
        </w:rPr>
        <w:t>,</w:t>
      </w:r>
      <w:r w:rsidRPr="002A57F4">
        <w:rPr>
          <w:sz w:val="22"/>
          <w:szCs w:val="22"/>
        </w:rPr>
        <w:t xml:space="preserve"> boki i tył wózka) oraz ABS (blat, szuflady, podstawa wózka). Szafka wózka wyposażona w 4 szuflady umieszczone w jednym pionowym rzędzie</w:t>
      </w:r>
      <w:r w:rsidRPr="002A57F4">
        <w:rPr>
          <w:color w:val="FF0000"/>
          <w:sz w:val="22"/>
          <w:szCs w:val="22"/>
        </w:rPr>
        <w:t xml:space="preserve"> </w:t>
      </w:r>
      <w:r w:rsidRPr="002A57F4">
        <w:rPr>
          <w:sz w:val="22"/>
          <w:szCs w:val="22"/>
        </w:rPr>
        <w:t>(jedna szuflada pod drugą).</w:t>
      </w:r>
      <w:r w:rsidRPr="002A57F4">
        <w:rPr>
          <w:color w:val="FF0000"/>
          <w:sz w:val="22"/>
          <w:szCs w:val="22"/>
        </w:rPr>
        <w:t xml:space="preserve"> </w:t>
      </w:r>
      <w:r w:rsidRPr="002A57F4">
        <w:rPr>
          <w:sz w:val="22"/>
          <w:szCs w:val="22"/>
        </w:rPr>
        <w:t xml:space="preserve">Wysokość użytkowa szuflad: 3 szuflady o wys. 156 mm i 1 szuflada o wys. 236 mm na prowadnicach </w:t>
      </w:r>
      <w:r>
        <w:rPr>
          <w:sz w:val="22"/>
          <w:szCs w:val="22"/>
        </w:rPr>
        <w:t>samo dociągowych,</w:t>
      </w:r>
      <w:r w:rsidRPr="002A57F4">
        <w:rPr>
          <w:sz w:val="22"/>
          <w:szCs w:val="22"/>
        </w:rPr>
        <w:t xml:space="preserve"> z pełnym wysuwem. Wózek na kółkach fi 125 mm (w tym dwa koła z blokadą). Oponki wykonane z materiału, który nie brudzi podłoża. Blat z wszystkich stron zagłębiony. Uniesione trzy brzegi blatu stanowiące zintegrowane, ergonomiczne uchwyty do prowadzenia wózka.</w:t>
      </w:r>
      <w:r w:rsidRPr="002A57F4">
        <w:rPr>
          <w:rFonts w:ascii="Arial" w:hAnsi="Arial" w:cs="Arial"/>
          <w:sz w:val="22"/>
          <w:szCs w:val="22"/>
        </w:rPr>
        <w:t xml:space="preserve">  </w:t>
      </w:r>
      <w:r w:rsidRPr="002A57F4">
        <w:rPr>
          <w:sz w:val="22"/>
          <w:szCs w:val="22"/>
        </w:rPr>
        <w:t>Wózek wyposażony w nadstawkę z 10 pojemnikami z tworzywa sztucznego (dwa rzędy po 5 pojemników), 1x kolanowy kosz na odpady o poj. 8L</w:t>
      </w:r>
      <w:r w:rsidRPr="002A57F4">
        <w:rPr>
          <w:color w:val="FF0000"/>
          <w:sz w:val="22"/>
          <w:szCs w:val="22"/>
        </w:rPr>
        <w:t xml:space="preserve">, </w:t>
      </w:r>
      <w:r w:rsidRPr="002A57F4">
        <w:rPr>
          <w:sz w:val="22"/>
          <w:szCs w:val="22"/>
        </w:rPr>
        <w:t>1x pojemnik na zużyte igły wraz z uchwytem, 1 x kosz na akcesoria, 1 x pojemnik na rękawiczki.</w:t>
      </w:r>
      <w:r w:rsidRPr="002A57F4">
        <w:rPr>
          <w:color w:val="FF0000"/>
          <w:sz w:val="22"/>
          <w:szCs w:val="22"/>
        </w:rPr>
        <w:t xml:space="preserve"> </w:t>
      </w:r>
      <w:r w:rsidRPr="002A57F4">
        <w:rPr>
          <w:sz w:val="22"/>
          <w:szCs w:val="22"/>
        </w:rPr>
        <w:t xml:space="preserve">Wszystkie krawędzie zaokrąglone, bezpieczne. Wózek wyposażony w zamek centralny szuflad. Malowanie proszkowe (boki i tył wózka) – 4 kolory do wyboru (w tym 3 </w:t>
      </w:r>
      <w:r>
        <w:rPr>
          <w:sz w:val="22"/>
          <w:szCs w:val="22"/>
        </w:rPr>
        <w:t xml:space="preserve">z </w:t>
      </w:r>
      <w:r w:rsidRPr="002A57F4">
        <w:rPr>
          <w:sz w:val="22"/>
          <w:szCs w:val="22"/>
        </w:rPr>
        <w:t xml:space="preserve">palety RAL), poza tym uchwyty szuflady posiadają oznaczenia kolorystyczne dostępne w 9 kolorach. </w:t>
      </w:r>
    </w:p>
    <w:p w14:paraId="1E50EF1B" w14:textId="5AAF6812" w:rsidR="00390BF8" w:rsidRPr="00265FF6" w:rsidRDefault="00390BF8" w:rsidP="00390BF8">
      <w:pPr>
        <w:spacing w:line="276" w:lineRule="auto"/>
        <w:jc w:val="both"/>
        <w:rPr>
          <w:b/>
          <w:sz w:val="22"/>
          <w:szCs w:val="22"/>
        </w:rPr>
      </w:pPr>
      <w:r w:rsidRPr="002153CB">
        <w:rPr>
          <w:b/>
          <w:sz w:val="22"/>
          <w:szCs w:val="22"/>
        </w:rPr>
        <w:t>ODP: Zamawia</w:t>
      </w:r>
      <w:r w:rsidR="00265FF6">
        <w:rPr>
          <w:b/>
          <w:sz w:val="22"/>
          <w:szCs w:val="22"/>
        </w:rPr>
        <w:t>jący dopuszcza oferowany wózek.</w:t>
      </w:r>
      <w:bookmarkStart w:id="0" w:name="_GoBack"/>
      <w:bookmarkEnd w:id="0"/>
    </w:p>
    <w:p w14:paraId="217B6464" w14:textId="3CD95E22" w:rsidR="00390BF8" w:rsidRPr="00265FF6" w:rsidRDefault="00390BF8" w:rsidP="00265F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A67">
        <w:rPr>
          <w:b/>
          <w:bCs/>
          <w:sz w:val="22"/>
          <w:szCs w:val="22"/>
        </w:rPr>
        <w:t>PYTANIA DOTYCZĄCE SIWZ/PROJEKTU UMOWY</w:t>
      </w:r>
      <w:r>
        <w:rPr>
          <w:i/>
        </w:rPr>
        <w:t xml:space="preserve">    </w:t>
      </w:r>
      <w:r>
        <w:t xml:space="preserve">  </w:t>
      </w:r>
    </w:p>
    <w:p w14:paraId="15C71BDC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>
        <w:rPr>
          <w:b/>
        </w:rPr>
        <w:t xml:space="preserve"> </w:t>
      </w:r>
      <w:r w:rsidRPr="00B10D2B">
        <w:t xml:space="preserve">Prosimy Zamawiającego o potwierdzenie, że w niniejszym postępowaniu dopuszczalne jest składanie tzw. ofert częściowych, tj. na poszczególne zadania? Przez ofertę częściową należy rozumieć ofertę obejmującą cały asortyment z poszczególnych zadań. </w:t>
      </w:r>
    </w:p>
    <w:p w14:paraId="12847DFF" w14:textId="77777777" w:rsidR="00390BF8" w:rsidRPr="002153CB" w:rsidRDefault="00390BF8" w:rsidP="00390BF8">
      <w:pPr>
        <w:pStyle w:val="Akapitzlist"/>
        <w:spacing w:after="160" w:line="259" w:lineRule="auto"/>
        <w:contextualSpacing/>
        <w:jc w:val="both"/>
        <w:rPr>
          <w:b/>
        </w:rPr>
      </w:pPr>
      <w:r w:rsidRPr="002153CB">
        <w:rPr>
          <w:b/>
        </w:rPr>
        <w:t>ODP: Zamawiający potwierdza, że Zamawiający oferuje składanie</w:t>
      </w:r>
      <w:r>
        <w:rPr>
          <w:b/>
        </w:rPr>
        <w:t xml:space="preserve"> częściowo ofert tj. jedna oferta na cały asortyment z jednego zadania.</w:t>
      </w:r>
    </w:p>
    <w:p w14:paraId="7FE26684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 w:rsidRPr="00B10D2B">
        <w:t xml:space="preserve">Prosimy Zamawiającego o rezygnację z wymogu montażu, uruchomienia i bezpłatnego szkolenia personelu w zakresie </w:t>
      </w:r>
      <w:r>
        <w:t>zadania</w:t>
      </w:r>
      <w:r w:rsidRPr="00B10D2B">
        <w:t xml:space="preserve"> nr 3 – wózek wielofunkcyjny. Oferowany produkt jest sprzętem bardzo prostym konstrukcyjnie i nie wymaga montażu, uruchomienia i bezpłatnego szkolenia. Wykwalifikowany personel medyczny z pewnością jest w stanie obsłużyć wózek wielofunkcyjny w oparciu o przedstawioną przez Wykonawcę instrukcję obsługi w języku polskim. Utrzymanie tych wymogów przyczyni się jedynie do bezzasadnego zawyżenia oferowanej ceny. Uprzejmie prosimy o dokonanie stosownych zmian w SIWZ/załącznikach do SIWZ/projekcie umowy (w szczególności w zakresie § 1 ust. 4). </w:t>
      </w:r>
    </w:p>
    <w:p w14:paraId="2B83CFB7" w14:textId="7AAC0523" w:rsidR="00390BF8" w:rsidRPr="00B10D2B" w:rsidRDefault="00390BF8" w:rsidP="00390BF8">
      <w:pPr>
        <w:pStyle w:val="Akapitzlist"/>
        <w:spacing w:after="160" w:line="259" w:lineRule="auto"/>
        <w:contextualSpacing/>
        <w:jc w:val="both"/>
      </w:pPr>
      <w:r w:rsidRPr="002153CB">
        <w:rPr>
          <w:b/>
        </w:rPr>
        <w:t xml:space="preserve">ODP: Zamawiający dla zadania nr 3 zgodnie z </w:t>
      </w:r>
      <w:r>
        <w:rPr>
          <w:b/>
        </w:rPr>
        <w:t>zapisami zapytania ofertowego</w:t>
      </w:r>
      <w:r w:rsidRPr="002153CB">
        <w:rPr>
          <w:b/>
        </w:rPr>
        <w:t xml:space="preserve"> nie wymaga montażu, uruchomienia i bezpłatnego szkolenia personelu – pod warunkiem, że wózek </w:t>
      </w:r>
      <w:r w:rsidRPr="002153CB">
        <w:rPr>
          <w:b/>
        </w:rPr>
        <w:lastRenderedPageBreak/>
        <w:t xml:space="preserve">zostanie dostarczony do </w:t>
      </w:r>
      <w:r>
        <w:rPr>
          <w:b/>
        </w:rPr>
        <w:t>Z</w:t>
      </w:r>
      <w:r w:rsidRPr="002153CB">
        <w:rPr>
          <w:b/>
        </w:rPr>
        <w:t>amawiającego jako jedna całość</w:t>
      </w:r>
      <w:r>
        <w:rPr>
          <w:b/>
        </w:rPr>
        <w:t xml:space="preserve"> na koszt i ryzyko Wykonawcy</w:t>
      </w:r>
      <w:r w:rsidRPr="002153CB">
        <w:rPr>
          <w:b/>
        </w:rPr>
        <w:t>, bez konieczności dokręcania poszczególnych elementów przez Zamawiającego w jego siedzibi</w:t>
      </w:r>
      <w:r>
        <w:rPr>
          <w:b/>
        </w:rPr>
        <w:t xml:space="preserve">e. </w:t>
      </w:r>
    </w:p>
    <w:p w14:paraId="7AC45966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 w:rsidRPr="00B10D2B">
        <w:t xml:space="preserve">Prosimy Zamawiającego o wydłużenie terminów wskazanych w § 5 ust. 4 i  6 projektu umowy z 5 dni do 10 dni roboczych w przypadku konieczności ściągnięcia części zamiennych z zagranicy. Oferowany produkt jest sprowadzany z zagranicy, co znacząco wydłuża termin rozstrzygnięcia roszczeń gwarancyjnych Zamawiającego w przypadku konieczności sprowadzenia części zamiennych z zagranicy. Uprzejmie prosimy o dokonanie stosownych zmian w SIWZ lub zapytaniu ofertowym/załącznikach do SIWZ lub zapytania ofertowego/projekcie umowy. </w:t>
      </w:r>
    </w:p>
    <w:p w14:paraId="59A6878D" w14:textId="4CF46CDD" w:rsidR="00390BF8" w:rsidRPr="002153CB" w:rsidRDefault="00390BF8" w:rsidP="00390BF8">
      <w:pPr>
        <w:pStyle w:val="Akapitzlist"/>
        <w:spacing w:after="160" w:line="259" w:lineRule="auto"/>
        <w:contextualSpacing/>
        <w:jc w:val="both"/>
        <w:rPr>
          <w:b/>
        </w:rPr>
      </w:pPr>
      <w:r w:rsidRPr="002153CB">
        <w:rPr>
          <w:b/>
        </w:rPr>
        <w:t xml:space="preserve">ODP: Zgodnie z zgodnie z </w:t>
      </w:r>
      <w:r>
        <w:rPr>
          <w:b/>
        </w:rPr>
        <w:t>zapisami zapytania ofertowego</w:t>
      </w:r>
      <w:r w:rsidRPr="002153CB">
        <w:rPr>
          <w:b/>
        </w:rPr>
        <w:t>.</w:t>
      </w:r>
    </w:p>
    <w:p w14:paraId="64AB22D5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 w:rsidRPr="00B10D2B">
        <w:t xml:space="preserve">Prosimy Zamawiającego o rezygnację z wymogu dokonywania przeglądów technicznych w zakresie </w:t>
      </w:r>
      <w:r>
        <w:t>zadania</w:t>
      </w:r>
      <w:r w:rsidRPr="00B10D2B">
        <w:t xml:space="preserve"> nr 3 – wózek wielofunkcyjny. Oferowany produkt jest sprzętem bardzo prostym konstrukcyjnie i nie wymaga dokonywania przeglądów technicznych, co wykonawca jest w stanie potwierdzić przedkładając stosowne oświadczenie producenta. Utrzymanie tego wymogu przyczyni się jedynie do bezzasadnego zawyżenia oferowanej ceny. Uprzejmie prosimy o dokonanie stosownych zmian w SIWZ lub zapytaniu ofertowym/załącznikach do SIWZ lub zapytania ofertowego/projekcie umowy (w szczególności w zakresie § 5 ust. 2 oraz ust. 12 projektu umowy). </w:t>
      </w:r>
    </w:p>
    <w:p w14:paraId="146433D4" w14:textId="0E6E5209" w:rsidR="00390BF8" w:rsidRPr="002153CB" w:rsidRDefault="00390BF8" w:rsidP="00390BF8">
      <w:pPr>
        <w:pStyle w:val="Akapitzlist"/>
        <w:spacing w:after="160" w:line="259" w:lineRule="auto"/>
        <w:contextualSpacing/>
        <w:jc w:val="both"/>
        <w:rPr>
          <w:b/>
        </w:rPr>
      </w:pPr>
      <w:r w:rsidRPr="002153CB">
        <w:rPr>
          <w:b/>
        </w:rPr>
        <w:t xml:space="preserve">ODP: Zgodnie z zgodnie z </w:t>
      </w:r>
      <w:r>
        <w:rPr>
          <w:b/>
        </w:rPr>
        <w:t>zapisami zapytania ofertowego</w:t>
      </w:r>
      <w:r w:rsidRPr="002153CB">
        <w:rPr>
          <w:b/>
        </w:rPr>
        <w:t>.</w:t>
      </w:r>
    </w:p>
    <w:p w14:paraId="6324F573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 w:rsidRPr="00B10D2B">
        <w:t xml:space="preserve">Prosimy Zamawiającego o zmianę postanowienia zawartego w § 5 ust. 7 projektu umowy w ten sposób, że wymiana elementu na nowy nastąpi w przypadku wystąpienia wady 5 razy. Proponowana zmiana jest poparta powszechną praktyką stosowaną w zamówieniach publicznych.  Uprzejmie prosimy o dokonanie stosownych zmian w SIWZ lub zapytaniu ofertowym/załącznikach do SIWZ lub zapytania ofertowego/projekcie umowy. </w:t>
      </w:r>
    </w:p>
    <w:p w14:paraId="1BE927C7" w14:textId="2B3E948F" w:rsidR="00390BF8" w:rsidRPr="000C13CA" w:rsidRDefault="00390BF8" w:rsidP="00390BF8">
      <w:pPr>
        <w:pStyle w:val="Akapitzlist"/>
        <w:spacing w:after="160" w:line="259" w:lineRule="auto"/>
        <w:contextualSpacing/>
        <w:jc w:val="both"/>
        <w:rPr>
          <w:b/>
        </w:rPr>
      </w:pPr>
      <w:r w:rsidRPr="000C13CA">
        <w:rPr>
          <w:b/>
        </w:rPr>
        <w:t xml:space="preserve">ODP: Zgodnie </w:t>
      </w:r>
      <w:r w:rsidRPr="002153CB">
        <w:rPr>
          <w:b/>
        </w:rPr>
        <w:t xml:space="preserve">z </w:t>
      </w:r>
      <w:r>
        <w:rPr>
          <w:b/>
        </w:rPr>
        <w:t>zapisami zapytania ofertowego</w:t>
      </w:r>
      <w:r w:rsidRPr="000C13CA">
        <w:rPr>
          <w:b/>
        </w:rPr>
        <w:t>.</w:t>
      </w:r>
    </w:p>
    <w:p w14:paraId="5AA7BF74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 w:rsidRPr="00B10D2B">
        <w:t xml:space="preserve">Prosimy Zamawiającego o rezygnację z wymogu dostarczenia sprzętu zastępczego przewidzianego w § 5 ust. 9 projektu umowy w zakresie </w:t>
      </w:r>
      <w:r>
        <w:t>zadania</w:t>
      </w:r>
      <w:r w:rsidRPr="00B10D2B">
        <w:t xml:space="preserve"> nr 3 – wózek wielofunkcyjny. Oferowany sprzęt jest sprowadzany z zagranicy i powszechną praktyką w zamówieniach publicznych jest, że wykonawcy nie dysponują tego typu sprzętem zastępczym. Nadto, nie jest to sprzęt ratujący życie, bez którego szpital nie jest w stanie funkcjonować. Uprzejmie prosimy o dokonanie stosownych zmian w SIWZ lub zapytaniu ofertowym/załącznikach do SIWZ lub zapytania ofertowego/projekcie umowy. </w:t>
      </w:r>
    </w:p>
    <w:p w14:paraId="7068ADE3" w14:textId="11E02B64" w:rsidR="00390BF8" w:rsidRPr="000C13CA" w:rsidRDefault="00390BF8" w:rsidP="00390BF8">
      <w:pPr>
        <w:pStyle w:val="Akapitzlist"/>
        <w:spacing w:after="160" w:line="259" w:lineRule="auto"/>
        <w:contextualSpacing/>
        <w:jc w:val="both"/>
        <w:rPr>
          <w:b/>
        </w:rPr>
      </w:pPr>
      <w:r>
        <w:rPr>
          <w:b/>
        </w:rPr>
        <w:t xml:space="preserve">ODP: Zgodnie </w:t>
      </w:r>
      <w:r w:rsidRPr="002153CB">
        <w:rPr>
          <w:b/>
        </w:rPr>
        <w:t xml:space="preserve">z </w:t>
      </w:r>
      <w:r>
        <w:rPr>
          <w:b/>
        </w:rPr>
        <w:t>zapisami zapytania ofertowego</w:t>
      </w:r>
      <w:r w:rsidRPr="000C13CA">
        <w:rPr>
          <w:b/>
        </w:rPr>
        <w:t>. Zamawiający dopuszcza możliwość dostarczenia innego wózka o parametrach nie gorszych niż oferowany na czas naprawy.</w:t>
      </w:r>
    </w:p>
    <w:p w14:paraId="7AE3DB1E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 w:rsidRPr="00B10D2B">
        <w:t xml:space="preserve">Prosimy Zamawiającego o zmniejszenie wysokości kar umownych przewidzianych w § 6 ust. 1 pkt 1), 2), 4) projektu umowy do poziomu 0,2% wartości brutto niezrealizowanej części dostawy/reklamowanej części dostawy za każdy dzień zwłoki. Powszechną praktyką w zamówieniach publicznych jest stosowanie kar umownych na poziomie 0,1 – 0,2% wartości brutto nierealizowanej części zamówienia za każdy dzień zwłoki. Przewidziane przez Zamawiającego kary umowne są rażąco wygórowane i mogą prowadzić do bezpodstawnego wzbogacenia się jednego kontrahenta kosztem drugiego. Uprzejmie prosimy o dokonanie stosownych zmian w SIWZ lub zapytaniu ofertowym/załącznikach do SIWZ lub zapytania ofertowego/projekcie umowy. </w:t>
      </w:r>
    </w:p>
    <w:p w14:paraId="1259FF45" w14:textId="16610746" w:rsidR="00390BF8" w:rsidRPr="000C13CA" w:rsidRDefault="00390BF8" w:rsidP="00390BF8">
      <w:pPr>
        <w:pStyle w:val="Akapitzlist"/>
        <w:spacing w:after="160" w:line="259" w:lineRule="auto"/>
        <w:contextualSpacing/>
        <w:jc w:val="both"/>
        <w:rPr>
          <w:b/>
        </w:rPr>
      </w:pPr>
      <w:r w:rsidRPr="000C13CA">
        <w:rPr>
          <w:b/>
        </w:rPr>
        <w:lastRenderedPageBreak/>
        <w:t xml:space="preserve">ODP: Zgodnie </w:t>
      </w:r>
      <w:r w:rsidRPr="002153CB">
        <w:rPr>
          <w:b/>
        </w:rPr>
        <w:t xml:space="preserve">z </w:t>
      </w:r>
      <w:r>
        <w:rPr>
          <w:b/>
        </w:rPr>
        <w:t>zapisami zapytania ofertowego</w:t>
      </w:r>
      <w:r w:rsidRPr="000C13CA">
        <w:rPr>
          <w:b/>
        </w:rPr>
        <w:t>.</w:t>
      </w:r>
    </w:p>
    <w:p w14:paraId="21A2A6CD" w14:textId="77777777" w:rsidR="00390BF8" w:rsidRDefault="00390BF8" w:rsidP="00390BF8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</w:pPr>
      <w:r w:rsidRPr="00B10D2B">
        <w:rPr>
          <w:color w:val="000000"/>
        </w:rPr>
        <w:t xml:space="preserve">Prosimy Zamawiającego o ustalenie terminu realizacji w ten sposób, aby dostawa towaru nastąpiła w terminie do 8 tygodni od dnia podpisania umowy. W zamówieniach publicznych powszechną praktyką jest ustalenie terminu realizacji zamówienia w tygodniach i uzależnianie biegu tego terminu od daty podpisania umowy. Za nieprawidłową uznaje się praktykę sztywnego określania terminu realizacji, albowiem bardzo często zdarza się tak, że cała procedura związana z postępowaniem o udzielenie zamówienia bardzo się przedłuża, a umowa podpisywana jest tuż przed datą realizacji zamówienia ustaloną przez Zamawiającego. W tych warunkach Wykonawca nie jest w stanie w sposób terminowy wywiązać się z ciążącego na nim obowiązku dostawy towaru. Ustalane przez Zamawiającego terminy realizacji zamówienia powinny być realne i umożliwiać Wykonawcy terminowe wywiązanie się ze zobowiązania. Biorąc pod uwagę, że termin realizacji zamówienia przypadnie w okresie świątecznym, tym bardziej niezasadne jest określenie sztywnego terminu realizacji. Standardowy termin realizacji zamówienia oferowanego wózka przez zagranicznego producenta to 8 tygodni. </w:t>
      </w:r>
      <w:r w:rsidRPr="00B10D2B">
        <w:t>Uprzejmie prosimy o dokonanie stosownych zmian w SIWZ lub zapytaniu ofertowym/załącznikach do SIWZ lub zapytania ofertowego/projekcie umowy.</w:t>
      </w:r>
    </w:p>
    <w:p w14:paraId="77E5CACE" w14:textId="1D8BA048" w:rsidR="00390BF8" w:rsidRPr="000C13CA" w:rsidRDefault="00390BF8" w:rsidP="00390BF8">
      <w:pPr>
        <w:pStyle w:val="Akapitzlist"/>
        <w:spacing w:after="160" w:line="259" w:lineRule="auto"/>
        <w:contextualSpacing/>
        <w:jc w:val="both"/>
        <w:rPr>
          <w:b/>
        </w:rPr>
      </w:pPr>
      <w:r w:rsidRPr="000C13CA">
        <w:rPr>
          <w:b/>
        </w:rPr>
        <w:t xml:space="preserve">ODP: Zgodnie </w:t>
      </w:r>
      <w:r w:rsidRPr="002153CB">
        <w:rPr>
          <w:b/>
        </w:rPr>
        <w:t xml:space="preserve">z </w:t>
      </w:r>
      <w:r>
        <w:rPr>
          <w:b/>
        </w:rPr>
        <w:t>zapisami zapytania ofertowego</w:t>
      </w:r>
      <w:r w:rsidRPr="000C13CA">
        <w:rPr>
          <w:b/>
        </w:rPr>
        <w:t xml:space="preserve">. </w:t>
      </w:r>
    </w:p>
    <w:p w14:paraId="4E55348C" w14:textId="77777777" w:rsidR="00E11D85" w:rsidRPr="00E75934" w:rsidRDefault="00E11D85" w:rsidP="00E11D85">
      <w:pPr>
        <w:jc w:val="both"/>
        <w:rPr>
          <w:rFonts w:ascii="Verdana" w:hAnsi="Verdana"/>
          <w:b/>
          <w:sz w:val="20"/>
          <w:szCs w:val="20"/>
        </w:rPr>
      </w:pPr>
      <w:r w:rsidRPr="006A1B75">
        <w:rPr>
          <w:rFonts w:ascii="Verdana" w:hAnsi="Verdana"/>
          <w:b/>
          <w:sz w:val="20"/>
          <w:szCs w:val="20"/>
        </w:rPr>
        <w:t>Dotyczy</w:t>
      </w:r>
      <w:r>
        <w:rPr>
          <w:rFonts w:ascii="Verdana" w:hAnsi="Verdana"/>
          <w:b/>
          <w:sz w:val="20"/>
          <w:szCs w:val="20"/>
        </w:rPr>
        <w:t xml:space="preserve"> z</w:t>
      </w:r>
      <w:r w:rsidRPr="00447770">
        <w:rPr>
          <w:rFonts w:ascii="Verdana" w:hAnsi="Verdana"/>
          <w:b/>
          <w:sz w:val="20"/>
          <w:szCs w:val="20"/>
        </w:rPr>
        <w:t>adani</w:t>
      </w:r>
      <w:r>
        <w:rPr>
          <w:rFonts w:ascii="Verdana" w:hAnsi="Verdana"/>
          <w:b/>
          <w:sz w:val="20"/>
          <w:szCs w:val="20"/>
        </w:rPr>
        <w:t>a</w:t>
      </w:r>
      <w:r w:rsidRPr="0044777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1 - </w:t>
      </w:r>
      <w:r w:rsidRPr="00E75934">
        <w:rPr>
          <w:rFonts w:ascii="Verdana" w:hAnsi="Verdana"/>
          <w:b/>
          <w:sz w:val="20"/>
          <w:szCs w:val="20"/>
        </w:rPr>
        <w:t>kompaktow</w:t>
      </w:r>
      <w:r>
        <w:rPr>
          <w:rFonts w:ascii="Verdana" w:hAnsi="Verdana"/>
          <w:b/>
          <w:sz w:val="20"/>
          <w:szCs w:val="20"/>
        </w:rPr>
        <w:t>a</w:t>
      </w:r>
      <w:r w:rsidRPr="00E75934">
        <w:rPr>
          <w:rFonts w:ascii="Verdana" w:hAnsi="Verdana"/>
          <w:b/>
          <w:sz w:val="20"/>
          <w:szCs w:val="20"/>
        </w:rPr>
        <w:t xml:space="preserve"> infuzyjn</w:t>
      </w:r>
      <w:r>
        <w:rPr>
          <w:rFonts w:ascii="Verdana" w:hAnsi="Verdana"/>
          <w:b/>
          <w:sz w:val="20"/>
          <w:szCs w:val="20"/>
        </w:rPr>
        <w:t>a</w:t>
      </w:r>
      <w:r w:rsidRPr="00E75934">
        <w:rPr>
          <w:rFonts w:ascii="Verdana" w:hAnsi="Verdana"/>
          <w:b/>
          <w:sz w:val="20"/>
          <w:szCs w:val="20"/>
        </w:rPr>
        <w:t xml:space="preserve"> pomp</w:t>
      </w:r>
      <w:r>
        <w:rPr>
          <w:rFonts w:ascii="Verdana" w:hAnsi="Verdana"/>
          <w:b/>
          <w:sz w:val="20"/>
          <w:szCs w:val="20"/>
        </w:rPr>
        <w:t>a</w:t>
      </w:r>
      <w:r w:rsidRPr="00E75934">
        <w:rPr>
          <w:rFonts w:ascii="Verdana" w:hAnsi="Verdana"/>
          <w:b/>
          <w:sz w:val="20"/>
          <w:szCs w:val="20"/>
        </w:rPr>
        <w:t xml:space="preserve"> objętościow</w:t>
      </w:r>
      <w:r>
        <w:rPr>
          <w:rFonts w:ascii="Verdana" w:hAnsi="Verdana"/>
          <w:b/>
          <w:sz w:val="20"/>
          <w:szCs w:val="20"/>
        </w:rPr>
        <w:t>a</w:t>
      </w:r>
      <w:r w:rsidRPr="00E75934">
        <w:rPr>
          <w:rFonts w:ascii="Verdana" w:hAnsi="Verdana"/>
          <w:b/>
          <w:sz w:val="20"/>
          <w:szCs w:val="20"/>
        </w:rPr>
        <w:t xml:space="preserve"> wraz z wyposażeniem 1 – szt.</w:t>
      </w:r>
    </w:p>
    <w:p w14:paraId="35CDC536" w14:textId="77777777" w:rsidR="00E11D85" w:rsidRDefault="00E11D85" w:rsidP="00E11D85">
      <w:pPr>
        <w:numPr>
          <w:ilvl w:val="0"/>
          <w:numId w:val="20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3 </w:t>
      </w:r>
      <w:r>
        <w:rPr>
          <w:rFonts w:ascii="Verdana" w:hAnsi="Verdana"/>
          <w:sz w:val="20"/>
          <w:szCs w:val="20"/>
        </w:rPr>
        <w:t xml:space="preserve">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</w:t>
      </w:r>
      <w:r>
        <w:rPr>
          <w:rFonts w:ascii="Verdana" w:hAnsi="Verdana"/>
          <w:color w:val="000000"/>
          <w:sz w:val="20"/>
          <w:szCs w:val="20"/>
        </w:rPr>
        <w:t>Za</w:t>
      </w:r>
      <w:r w:rsidRPr="00E75934">
        <w:rPr>
          <w:rFonts w:ascii="Verdana" w:hAnsi="Verdana"/>
          <w:color w:val="000000"/>
          <w:sz w:val="20"/>
          <w:szCs w:val="20"/>
        </w:rPr>
        <w:t xml:space="preserve">mawiający wyrazi zgodę na zaoferowanie pompy z </w:t>
      </w:r>
      <w:r w:rsidRPr="00E75934">
        <w:rPr>
          <w:rFonts w:ascii="Verdana" w:hAnsi="Verdana" w:cs="Arial"/>
          <w:color w:val="000000"/>
          <w:sz w:val="20"/>
          <w:szCs w:val="20"/>
        </w:rPr>
        <w:t xml:space="preserve">programowaniem szybkości podaży w zakresie od 0,1 </w:t>
      </w:r>
      <w:r w:rsidRPr="00E75934">
        <w:rPr>
          <w:rFonts w:ascii="Verdana" w:hAnsi="Verdana" w:cs="Wingdings"/>
          <w:color w:val="000000"/>
          <w:sz w:val="20"/>
          <w:szCs w:val="20"/>
        </w:rPr>
        <w:t xml:space="preserve">- </w:t>
      </w:r>
      <w:r w:rsidRPr="00E75934">
        <w:rPr>
          <w:rFonts w:ascii="Verdana" w:hAnsi="Verdana" w:cs="Arial"/>
          <w:color w:val="000000"/>
          <w:sz w:val="20"/>
          <w:szCs w:val="20"/>
        </w:rPr>
        <w:t>1500 ml/h</w:t>
      </w:r>
      <w:r>
        <w:rPr>
          <w:rFonts w:ascii="Verdana" w:hAnsi="Verdana" w:cs="Arial"/>
          <w:color w:val="000000"/>
          <w:sz w:val="20"/>
          <w:szCs w:val="20"/>
        </w:rPr>
        <w:t>?</w:t>
      </w:r>
    </w:p>
    <w:p w14:paraId="4E78164D" w14:textId="6187A082" w:rsidR="00E11D85" w:rsidRPr="00E11D85" w:rsidRDefault="00E11D85" w:rsidP="00E11D85">
      <w:pPr>
        <w:pStyle w:val="Akapitzlist"/>
        <w:ind w:left="360"/>
        <w:jc w:val="both"/>
        <w:rPr>
          <w:rFonts w:ascii="Times New Roman" w:hAnsi="Times New Roman"/>
          <w:b/>
        </w:rPr>
      </w:pPr>
      <w:r w:rsidRPr="00E11D85">
        <w:rPr>
          <w:rFonts w:ascii="Times New Roman" w:hAnsi="Times New Roman"/>
          <w:b/>
        </w:rPr>
        <w:t>Odp. Tak.</w:t>
      </w:r>
    </w:p>
    <w:p w14:paraId="3213871A" w14:textId="77777777" w:rsidR="00E11D85" w:rsidRPr="00E11D85" w:rsidRDefault="00E11D85" w:rsidP="00E11D85">
      <w:pPr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4 -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</w:t>
      </w:r>
      <w:r>
        <w:rPr>
          <w:rFonts w:ascii="Verdana" w:hAnsi="Verdana"/>
          <w:color w:val="000000"/>
          <w:sz w:val="20"/>
          <w:szCs w:val="20"/>
        </w:rPr>
        <w:t>Z</w:t>
      </w:r>
      <w:r w:rsidRPr="00E75934">
        <w:rPr>
          <w:rFonts w:ascii="Verdana" w:hAnsi="Verdana"/>
          <w:color w:val="000000"/>
          <w:sz w:val="20"/>
          <w:szCs w:val="20"/>
        </w:rPr>
        <w:t xml:space="preserve">amawiający wyrazi zgodę na zaoferowanie pompy z </w:t>
      </w:r>
      <w:r w:rsidRPr="00E75934">
        <w:rPr>
          <w:rFonts w:ascii="Verdana" w:hAnsi="Verdana" w:cs="Arial"/>
          <w:color w:val="000000"/>
          <w:sz w:val="20"/>
          <w:szCs w:val="20"/>
        </w:rPr>
        <w:t xml:space="preserve">regulacją prędkości podaży co 0,1 ml/h w zakresie </w:t>
      </w:r>
      <w:r w:rsidRPr="00E75934">
        <w:rPr>
          <w:rFonts w:ascii="Verdana" w:hAnsi="Verdana" w:cs="Verdana"/>
          <w:color w:val="000000"/>
          <w:sz w:val="20"/>
          <w:szCs w:val="20"/>
        </w:rPr>
        <w:t>0,1–99,9 ml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14:paraId="6FFC5EBD" w14:textId="0422FC72" w:rsidR="00E11D85" w:rsidRPr="00E11D85" w:rsidRDefault="00E11D85" w:rsidP="00E11D85">
      <w:pPr>
        <w:pStyle w:val="Akapitzlist"/>
        <w:ind w:left="360"/>
        <w:jc w:val="both"/>
        <w:rPr>
          <w:rFonts w:ascii="Times New Roman" w:hAnsi="Times New Roman"/>
          <w:b/>
        </w:rPr>
      </w:pPr>
      <w:r w:rsidRPr="00E11D85">
        <w:rPr>
          <w:rFonts w:ascii="Times New Roman" w:hAnsi="Times New Roman"/>
          <w:b/>
        </w:rPr>
        <w:t>Odp. Tak.</w:t>
      </w:r>
    </w:p>
    <w:p w14:paraId="3232CC29" w14:textId="77777777" w:rsidR="00E11D85" w:rsidRPr="00E11D85" w:rsidRDefault="00E11D85" w:rsidP="00E11D85">
      <w:pPr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5 -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Zamawiający wyrazi zgodę na zaoferowanie pompy z </w:t>
      </w:r>
      <w:r w:rsidRPr="00E75934">
        <w:rPr>
          <w:rFonts w:ascii="Verdana" w:hAnsi="Verdana" w:cs="Arial"/>
          <w:color w:val="000000"/>
          <w:sz w:val="20"/>
          <w:szCs w:val="20"/>
        </w:rPr>
        <w:t>zakresem objętości podanej w trybie makro i mikro 0,1– 9999 ml?</w:t>
      </w:r>
    </w:p>
    <w:p w14:paraId="781CF3BE" w14:textId="78E30DDC" w:rsidR="00E11D85" w:rsidRPr="00E11D85" w:rsidRDefault="00E11D85" w:rsidP="00E11D85">
      <w:pPr>
        <w:pStyle w:val="Akapitzlist"/>
        <w:ind w:left="357"/>
        <w:contextualSpacing/>
        <w:jc w:val="both"/>
        <w:rPr>
          <w:b/>
        </w:rPr>
      </w:pPr>
      <w:r w:rsidRPr="000C13CA">
        <w:rPr>
          <w:b/>
        </w:rPr>
        <w:t xml:space="preserve">ODP: Zgodnie </w:t>
      </w:r>
      <w:r w:rsidRPr="002153CB">
        <w:rPr>
          <w:b/>
        </w:rPr>
        <w:t xml:space="preserve">z </w:t>
      </w:r>
      <w:r>
        <w:rPr>
          <w:b/>
        </w:rPr>
        <w:t>zapisami zapytania ofertowego</w:t>
      </w:r>
    </w:p>
    <w:p w14:paraId="61CF00F5" w14:textId="77777777" w:rsidR="00E11D85" w:rsidRPr="00E11D85" w:rsidRDefault="00E11D85" w:rsidP="00E11D85">
      <w:pPr>
        <w:numPr>
          <w:ilvl w:val="0"/>
          <w:numId w:val="20"/>
        </w:numPr>
        <w:ind w:left="357"/>
        <w:jc w:val="both"/>
        <w:rPr>
          <w:rFonts w:ascii="Verdana" w:hAnsi="Verdana"/>
          <w:b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6 -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</w:t>
      </w:r>
      <w:r>
        <w:rPr>
          <w:rFonts w:ascii="Verdana" w:hAnsi="Verdana"/>
          <w:color w:val="000000"/>
          <w:sz w:val="20"/>
          <w:szCs w:val="20"/>
        </w:rPr>
        <w:t>Z</w:t>
      </w:r>
      <w:r w:rsidRPr="00E75934">
        <w:rPr>
          <w:rFonts w:ascii="Verdana" w:hAnsi="Verdana"/>
          <w:color w:val="000000"/>
          <w:sz w:val="20"/>
          <w:szCs w:val="20"/>
        </w:rPr>
        <w:t>amawiający wyrazi zgodę na zaoferowanie pompy z z</w:t>
      </w:r>
      <w:r w:rsidRPr="00E75934">
        <w:rPr>
          <w:rFonts w:ascii="Verdana" w:hAnsi="Verdana" w:cs="Arial"/>
          <w:color w:val="000000"/>
          <w:sz w:val="20"/>
          <w:szCs w:val="20"/>
        </w:rPr>
        <w:t xml:space="preserve">akresem objętości do podania </w:t>
      </w:r>
      <w:r w:rsidRPr="00E75934">
        <w:rPr>
          <w:rFonts w:ascii="Verdana" w:hAnsi="Verdana" w:cs="Verdana"/>
          <w:color w:val="000000"/>
          <w:sz w:val="20"/>
          <w:szCs w:val="20"/>
        </w:rPr>
        <w:t>0,1–9999 ml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14:paraId="193EC546" w14:textId="639DE591" w:rsidR="00E11D85" w:rsidRPr="00E11D85" w:rsidRDefault="00E11D85" w:rsidP="00E11D85">
      <w:pPr>
        <w:spacing w:after="160" w:line="259" w:lineRule="auto"/>
        <w:ind w:firstLine="360"/>
        <w:contextualSpacing/>
        <w:jc w:val="both"/>
        <w:rPr>
          <w:b/>
        </w:rPr>
      </w:pPr>
      <w:r w:rsidRPr="00E11D85">
        <w:rPr>
          <w:b/>
        </w:rPr>
        <w:t>ODP: Zgodnie z zapisami zapytania ofertowego.</w:t>
      </w:r>
    </w:p>
    <w:p w14:paraId="5D649C75" w14:textId="77777777" w:rsidR="00E11D85" w:rsidRPr="00E75934" w:rsidRDefault="00E11D85" w:rsidP="00E11D85">
      <w:pPr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7 -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</w:t>
      </w:r>
      <w:r>
        <w:rPr>
          <w:rFonts w:ascii="Verdana" w:hAnsi="Verdana"/>
          <w:color w:val="000000"/>
          <w:sz w:val="20"/>
          <w:szCs w:val="20"/>
        </w:rPr>
        <w:t>Z</w:t>
      </w:r>
      <w:r w:rsidRPr="00E75934">
        <w:rPr>
          <w:rFonts w:ascii="Verdana" w:hAnsi="Verdana"/>
          <w:color w:val="000000"/>
          <w:sz w:val="20"/>
          <w:szCs w:val="20"/>
        </w:rPr>
        <w:t xml:space="preserve">amawiający wyrazi zgodę na zaoferowanie pompy z bolusem w zakresie </w:t>
      </w:r>
      <w:r w:rsidRPr="00E75934">
        <w:rPr>
          <w:rFonts w:ascii="Verdana" w:hAnsi="Verdana" w:cs="Arial"/>
          <w:color w:val="000000"/>
          <w:sz w:val="20"/>
          <w:szCs w:val="20"/>
        </w:rPr>
        <w:t xml:space="preserve">0,1 </w:t>
      </w:r>
      <w:r w:rsidRPr="00E75934">
        <w:rPr>
          <w:rFonts w:ascii="Verdana" w:hAnsi="Verdana" w:cs="Wingdings"/>
          <w:color w:val="000000"/>
          <w:sz w:val="20"/>
          <w:szCs w:val="20"/>
        </w:rPr>
        <w:t>-</w:t>
      </w:r>
      <w:r w:rsidRPr="00E75934">
        <w:rPr>
          <w:rFonts w:ascii="Verdana" w:hAnsi="Verdana" w:cs="Arial"/>
          <w:color w:val="000000"/>
          <w:sz w:val="20"/>
          <w:szCs w:val="20"/>
        </w:rPr>
        <w:t>1500ml/h</w:t>
      </w:r>
      <w:r>
        <w:rPr>
          <w:rFonts w:ascii="Verdana" w:hAnsi="Verdana" w:cs="Arial"/>
          <w:color w:val="000000"/>
          <w:sz w:val="20"/>
          <w:szCs w:val="20"/>
        </w:rPr>
        <w:t>?</w:t>
      </w:r>
    </w:p>
    <w:p w14:paraId="0394B8FE" w14:textId="689D7CB1" w:rsidR="00E11D85" w:rsidRPr="00E11D85" w:rsidRDefault="00E11D85" w:rsidP="00E11D85">
      <w:pPr>
        <w:pStyle w:val="Akapitzlist"/>
        <w:ind w:left="360"/>
        <w:jc w:val="both"/>
        <w:rPr>
          <w:rFonts w:ascii="Times New Roman" w:hAnsi="Times New Roman"/>
          <w:b/>
        </w:rPr>
      </w:pPr>
      <w:r w:rsidRPr="00E11D85">
        <w:rPr>
          <w:rFonts w:ascii="Times New Roman" w:hAnsi="Times New Roman"/>
          <w:b/>
        </w:rPr>
        <w:t>Odp. Tak.</w:t>
      </w:r>
    </w:p>
    <w:p w14:paraId="77D30C18" w14:textId="77777777" w:rsidR="00E11D85" w:rsidRDefault="00E11D85" w:rsidP="00E11D8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8 -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</w:t>
      </w:r>
      <w:r>
        <w:rPr>
          <w:rFonts w:ascii="Verdana" w:hAnsi="Verdana"/>
          <w:color w:val="000000"/>
          <w:sz w:val="20"/>
          <w:szCs w:val="20"/>
        </w:rPr>
        <w:t>Z</w:t>
      </w:r>
      <w:r w:rsidRPr="00E75934">
        <w:rPr>
          <w:rFonts w:ascii="Verdana" w:hAnsi="Verdana"/>
          <w:color w:val="000000"/>
          <w:sz w:val="20"/>
          <w:szCs w:val="20"/>
        </w:rPr>
        <w:t xml:space="preserve">amawiający wyrazi zgodę na zaoferowanie pompy z </w:t>
      </w:r>
      <w:r w:rsidRPr="00E75934">
        <w:rPr>
          <w:rFonts w:ascii="Verdana" w:hAnsi="Verdana" w:cs="Arial"/>
          <w:color w:val="000000"/>
          <w:sz w:val="20"/>
          <w:szCs w:val="20"/>
        </w:rPr>
        <w:t xml:space="preserve">objętością dawki uderzeniowej (bolusa programowanego )  co 0,01 w zakresie  0,10 </w:t>
      </w:r>
      <w:r w:rsidRPr="00E75934">
        <w:rPr>
          <w:rFonts w:ascii="Verdana" w:hAnsi="Verdana" w:cs="Wingdings"/>
          <w:color w:val="000000"/>
          <w:sz w:val="20"/>
          <w:szCs w:val="20"/>
        </w:rPr>
        <w:t xml:space="preserve">- </w:t>
      </w:r>
      <w:r w:rsidRPr="00E75934">
        <w:rPr>
          <w:rFonts w:ascii="Verdana" w:hAnsi="Verdana" w:cs="Arial"/>
          <w:color w:val="000000"/>
          <w:sz w:val="20"/>
          <w:szCs w:val="20"/>
        </w:rPr>
        <w:t xml:space="preserve">9,99 m;/h, co 0,1 w zakresie  10,0 </w:t>
      </w:r>
      <w:r w:rsidRPr="00E75934">
        <w:rPr>
          <w:rFonts w:ascii="Verdana" w:hAnsi="Verdana" w:cs="Wingdings"/>
          <w:color w:val="000000"/>
          <w:sz w:val="20"/>
          <w:szCs w:val="20"/>
        </w:rPr>
        <w:t xml:space="preserve">- </w:t>
      </w:r>
      <w:r w:rsidRPr="00E75934">
        <w:rPr>
          <w:rFonts w:ascii="Verdana" w:hAnsi="Verdana" w:cs="Arial"/>
          <w:color w:val="000000"/>
          <w:sz w:val="20"/>
          <w:szCs w:val="20"/>
        </w:rPr>
        <w:t xml:space="preserve">99,9 ml/h, co 1 w zakresie   100 </w:t>
      </w:r>
      <w:r w:rsidRPr="00E75934">
        <w:rPr>
          <w:rFonts w:ascii="Verdana" w:hAnsi="Verdana" w:cs="Wingdings"/>
          <w:color w:val="000000"/>
          <w:sz w:val="20"/>
          <w:szCs w:val="20"/>
        </w:rPr>
        <w:t xml:space="preserve">- </w:t>
      </w:r>
      <w:r w:rsidRPr="00E75934">
        <w:rPr>
          <w:rFonts w:ascii="Verdana" w:hAnsi="Verdana" w:cs="Arial"/>
          <w:color w:val="000000"/>
          <w:sz w:val="20"/>
          <w:szCs w:val="20"/>
        </w:rPr>
        <w:t>1500ml/h</w:t>
      </w:r>
      <w:r>
        <w:rPr>
          <w:rFonts w:ascii="Verdana" w:hAnsi="Verdana" w:cs="Arial"/>
          <w:color w:val="000000"/>
          <w:sz w:val="20"/>
          <w:szCs w:val="20"/>
        </w:rPr>
        <w:t>?</w:t>
      </w:r>
    </w:p>
    <w:p w14:paraId="40D78474" w14:textId="032BD2E5" w:rsidR="00E11D85" w:rsidRPr="00E11D85" w:rsidRDefault="00E11D85" w:rsidP="00E11D85">
      <w:pPr>
        <w:pStyle w:val="Akapitzlist"/>
        <w:spacing w:after="160" w:line="259" w:lineRule="auto"/>
        <w:ind w:left="36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E11D85">
        <w:rPr>
          <w:b/>
        </w:rPr>
        <w:t>ODP: Zgodnie z zapisami zapytania ofertowego.</w:t>
      </w:r>
    </w:p>
    <w:p w14:paraId="7683DB84" w14:textId="77777777" w:rsidR="00E11D85" w:rsidRDefault="00E11D85" w:rsidP="00E11D8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10 -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</w:t>
      </w:r>
      <w:r>
        <w:rPr>
          <w:rFonts w:ascii="Verdana" w:hAnsi="Verdana"/>
          <w:color w:val="000000"/>
          <w:sz w:val="20"/>
          <w:szCs w:val="20"/>
        </w:rPr>
        <w:t>Z</w:t>
      </w:r>
      <w:r w:rsidRPr="00E75934">
        <w:rPr>
          <w:rFonts w:ascii="Verdana" w:hAnsi="Verdana"/>
          <w:color w:val="000000"/>
          <w:sz w:val="20"/>
          <w:szCs w:val="20"/>
        </w:rPr>
        <w:t xml:space="preserve">amawiający wyrazi zgodę na zaoferowanie pompy z </w:t>
      </w:r>
      <w:r w:rsidRPr="00E75934">
        <w:rPr>
          <w:rFonts w:ascii="Verdana" w:hAnsi="Verdana" w:cs="Verdana,Bold"/>
          <w:bCs/>
          <w:sz w:val="20"/>
          <w:szCs w:val="20"/>
        </w:rPr>
        <w:t xml:space="preserve">systemem </w:t>
      </w:r>
      <w:proofErr w:type="spellStart"/>
      <w:r w:rsidRPr="00E75934">
        <w:rPr>
          <w:rFonts w:ascii="Verdana" w:hAnsi="Verdana" w:cs="Verdana,Bold"/>
          <w:bCs/>
          <w:sz w:val="20"/>
          <w:szCs w:val="20"/>
        </w:rPr>
        <w:t>antybolusowym</w:t>
      </w:r>
      <w:proofErr w:type="spellEnd"/>
      <w:r>
        <w:rPr>
          <w:rFonts w:ascii="Verdana" w:hAnsi="Verdana" w:cs="Verdana,Bold"/>
          <w:bCs/>
          <w:sz w:val="20"/>
          <w:szCs w:val="20"/>
        </w:rPr>
        <w:t>?</w:t>
      </w:r>
      <w:r w:rsidRPr="00E75934">
        <w:rPr>
          <w:rFonts w:ascii="Verdana" w:hAnsi="Verdana" w:cs="Verdana,Bold"/>
          <w:bCs/>
          <w:sz w:val="20"/>
          <w:szCs w:val="20"/>
        </w:rPr>
        <w:t xml:space="preserve"> </w:t>
      </w:r>
      <w:r w:rsidRPr="00E75934">
        <w:rPr>
          <w:rFonts w:ascii="Verdana" w:hAnsi="Verdana" w:cs="Verdana"/>
          <w:sz w:val="20"/>
          <w:szCs w:val="20"/>
        </w:rPr>
        <w:t>Znacznie ogranicza podanie leku w bolusie po otwarciu</w:t>
      </w:r>
      <w:r w:rsidRPr="00E75934">
        <w:rPr>
          <w:rFonts w:ascii="Verdana" w:hAnsi="Verdana" w:cs="Verdana,Bold"/>
          <w:bCs/>
          <w:sz w:val="20"/>
          <w:szCs w:val="20"/>
        </w:rPr>
        <w:t xml:space="preserve"> </w:t>
      </w:r>
      <w:r w:rsidRPr="00E75934">
        <w:rPr>
          <w:rFonts w:ascii="Verdana" w:hAnsi="Verdana" w:cs="Verdana"/>
          <w:sz w:val="20"/>
          <w:szCs w:val="20"/>
        </w:rPr>
        <w:t>przewodu (maksymalnie 0,35 ml).</w:t>
      </w:r>
    </w:p>
    <w:p w14:paraId="30A24028" w14:textId="628BC08F" w:rsidR="00265FF6" w:rsidRPr="00265FF6" w:rsidRDefault="00265FF6" w:rsidP="00265FF6">
      <w:pPr>
        <w:ind w:firstLine="360"/>
        <w:jc w:val="both"/>
        <w:rPr>
          <w:rFonts w:ascii="Times New Roman" w:hAnsi="Times New Roman"/>
          <w:b/>
        </w:rPr>
      </w:pPr>
      <w:r w:rsidRPr="00265FF6">
        <w:rPr>
          <w:rFonts w:ascii="Times New Roman" w:hAnsi="Times New Roman"/>
          <w:b/>
        </w:rPr>
        <w:t>Odp. Tak.</w:t>
      </w:r>
    </w:p>
    <w:p w14:paraId="3B895F40" w14:textId="77777777" w:rsidR="00E11D85" w:rsidRPr="00E75934" w:rsidRDefault="00E11D85" w:rsidP="00E11D8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Verdana,Bold"/>
          <w:bCs/>
          <w:sz w:val="20"/>
          <w:szCs w:val="20"/>
        </w:rPr>
      </w:pPr>
      <w:r w:rsidRPr="00E75934">
        <w:rPr>
          <w:rFonts w:ascii="Verdana" w:hAnsi="Verdana"/>
          <w:sz w:val="20"/>
          <w:szCs w:val="20"/>
        </w:rPr>
        <w:t xml:space="preserve">Dot. pkt. 13 - </w:t>
      </w:r>
      <w:r w:rsidRPr="00E75934">
        <w:rPr>
          <w:rFonts w:ascii="Verdana" w:hAnsi="Verdana"/>
          <w:color w:val="000000"/>
          <w:sz w:val="20"/>
          <w:szCs w:val="20"/>
        </w:rPr>
        <w:t xml:space="preserve">Czy </w:t>
      </w:r>
      <w:r>
        <w:rPr>
          <w:rFonts w:ascii="Verdana" w:hAnsi="Verdana"/>
          <w:color w:val="000000"/>
          <w:sz w:val="20"/>
          <w:szCs w:val="20"/>
        </w:rPr>
        <w:t>Z</w:t>
      </w:r>
      <w:r w:rsidRPr="00E75934">
        <w:rPr>
          <w:rFonts w:ascii="Verdana" w:hAnsi="Verdana"/>
          <w:color w:val="000000"/>
          <w:sz w:val="20"/>
          <w:szCs w:val="20"/>
        </w:rPr>
        <w:t xml:space="preserve">amawiający wyrazi zgodę na zaoferowanie pompy z </w:t>
      </w:r>
      <w:r w:rsidRPr="00E75934">
        <w:rPr>
          <w:rFonts w:ascii="Verdana" w:hAnsi="Verdana" w:cs="Calibri"/>
          <w:sz w:val="20"/>
          <w:szCs w:val="20"/>
        </w:rPr>
        <w:t>Zakres KVO regulowany do 20 ml./h</w:t>
      </w:r>
      <w:r>
        <w:rPr>
          <w:rFonts w:ascii="Verdana" w:hAnsi="Verdana" w:cs="Calibri"/>
          <w:sz w:val="20"/>
          <w:szCs w:val="20"/>
        </w:rPr>
        <w:t>?</w:t>
      </w:r>
    </w:p>
    <w:p w14:paraId="2667173A" w14:textId="77777777" w:rsidR="00265FF6" w:rsidRPr="00E11D85" w:rsidRDefault="00265FF6" w:rsidP="00265FF6">
      <w:pPr>
        <w:pStyle w:val="Akapitzlist"/>
        <w:ind w:left="360"/>
        <w:jc w:val="both"/>
        <w:rPr>
          <w:rFonts w:ascii="Times New Roman" w:hAnsi="Times New Roman"/>
          <w:b/>
        </w:rPr>
      </w:pPr>
      <w:r w:rsidRPr="00E11D85">
        <w:rPr>
          <w:rFonts w:ascii="Times New Roman" w:hAnsi="Times New Roman"/>
          <w:b/>
        </w:rPr>
        <w:t>Odp. Tak.</w:t>
      </w:r>
    </w:p>
    <w:p w14:paraId="2017DD50" w14:textId="77777777" w:rsidR="00E11D85" w:rsidRPr="00E75934" w:rsidRDefault="00E11D85" w:rsidP="00E11D85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4E920F58" w14:textId="77777777" w:rsidR="00E11D85" w:rsidRPr="00E75934" w:rsidRDefault="00E11D85" w:rsidP="00E11D85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A1B75">
        <w:rPr>
          <w:rFonts w:ascii="Verdana" w:hAnsi="Verdana"/>
          <w:b/>
          <w:sz w:val="20"/>
          <w:szCs w:val="20"/>
        </w:rPr>
        <w:t>Dotyczy</w:t>
      </w:r>
      <w:r>
        <w:rPr>
          <w:rFonts w:ascii="Verdana" w:hAnsi="Verdana"/>
          <w:b/>
          <w:sz w:val="20"/>
          <w:szCs w:val="20"/>
        </w:rPr>
        <w:t xml:space="preserve"> z</w:t>
      </w:r>
      <w:r w:rsidRPr="00447770">
        <w:rPr>
          <w:rFonts w:ascii="Verdana" w:hAnsi="Verdana"/>
          <w:b/>
          <w:sz w:val="20"/>
          <w:szCs w:val="20"/>
        </w:rPr>
        <w:t>adani</w:t>
      </w:r>
      <w:r>
        <w:rPr>
          <w:rFonts w:ascii="Verdana" w:hAnsi="Verdana"/>
          <w:b/>
          <w:sz w:val="20"/>
          <w:szCs w:val="20"/>
        </w:rPr>
        <w:t>a</w:t>
      </w:r>
      <w:r w:rsidRPr="0044777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2 - </w:t>
      </w:r>
      <w:r w:rsidRPr="00E75934">
        <w:rPr>
          <w:rFonts w:ascii="Verdana" w:hAnsi="Verdana"/>
          <w:b/>
          <w:sz w:val="20"/>
          <w:szCs w:val="20"/>
        </w:rPr>
        <w:t xml:space="preserve">Pompa infuzyjna </w:t>
      </w:r>
      <w:proofErr w:type="spellStart"/>
      <w:r w:rsidRPr="00E75934">
        <w:rPr>
          <w:rFonts w:ascii="Verdana" w:hAnsi="Verdana"/>
          <w:b/>
          <w:sz w:val="20"/>
          <w:szCs w:val="20"/>
        </w:rPr>
        <w:t>jednostrzykawkowa</w:t>
      </w:r>
      <w:proofErr w:type="spellEnd"/>
      <w:r w:rsidRPr="00E75934">
        <w:rPr>
          <w:rFonts w:ascii="Verdana" w:hAnsi="Verdana"/>
          <w:b/>
          <w:sz w:val="20"/>
          <w:szCs w:val="20"/>
        </w:rPr>
        <w:t xml:space="preserve"> wraz z wyposażeniem – 1 szt.</w:t>
      </w:r>
    </w:p>
    <w:p w14:paraId="54636F2B" w14:textId="77777777" w:rsidR="00E11D85" w:rsidRPr="00265FF6" w:rsidRDefault="00E11D85" w:rsidP="00E11D85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Dot. pkt. 10 - </w:t>
      </w:r>
      <w:r w:rsidRPr="00E75934">
        <w:rPr>
          <w:rFonts w:ascii="Verdana" w:eastAsia="Calibri" w:hAnsi="Verdana" w:cs="Calibri"/>
          <w:bCs/>
          <w:sz w:val="20"/>
          <w:szCs w:val="20"/>
        </w:rPr>
        <w:t xml:space="preserve">Czy </w:t>
      </w:r>
      <w:r>
        <w:rPr>
          <w:rFonts w:ascii="Verdana" w:eastAsia="Calibri" w:hAnsi="Verdana" w:cs="Calibri"/>
          <w:bCs/>
          <w:sz w:val="20"/>
          <w:szCs w:val="20"/>
        </w:rPr>
        <w:t>Z</w:t>
      </w:r>
      <w:r w:rsidRPr="00E75934">
        <w:rPr>
          <w:rFonts w:ascii="Verdana" w:eastAsia="Calibri" w:hAnsi="Verdana" w:cs="Calibri"/>
          <w:bCs/>
          <w:sz w:val="20"/>
          <w:szCs w:val="20"/>
        </w:rPr>
        <w:t xml:space="preserve">amawiający wyrazi zgodę na zaoferowanie pompy  z </w:t>
      </w:r>
      <w:r w:rsidRPr="00E75934">
        <w:rPr>
          <w:rFonts w:ascii="Verdana" w:eastAsia="Arial Unicode MS" w:hAnsi="Verdana" w:cs="Tahoma"/>
          <w:sz w:val="20"/>
          <w:szCs w:val="20"/>
        </w:rPr>
        <w:t>Czasem pracy z akumulatorze pow. 11 h przy infuzji 5ml/h</w:t>
      </w:r>
      <w:r>
        <w:rPr>
          <w:rFonts w:ascii="Verdana" w:eastAsia="Arial Unicode MS" w:hAnsi="Verdana" w:cs="Tahoma"/>
          <w:sz w:val="20"/>
          <w:szCs w:val="20"/>
        </w:rPr>
        <w:t>?</w:t>
      </w:r>
    </w:p>
    <w:p w14:paraId="5BF2C76A" w14:textId="30DB8ACB" w:rsidR="00265FF6" w:rsidRPr="00265FF6" w:rsidRDefault="00265FF6" w:rsidP="00265FF6">
      <w:pPr>
        <w:pStyle w:val="Akapitzlist"/>
        <w:ind w:left="357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E11D85">
        <w:rPr>
          <w:b/>
        </w:rPr>
        <w:t>ODP: Zgodnie z zapisami zapytania ofertowego</w:t>
      </w:r>
      <w:r>
        <w:rPr>
          <w:b/>
        </w:rPr>
        <w:t>.</w:t>
      </w:r>
    </w:p>
    <w:p w14:paraId="05ACBA6A" w14:textId="77777777" w:rsidR="00E11D85" w:rsidRPr="00E75934" w:rsidRDefault="00E11D85" w:rsidP="00265FF6">
      <w:pPr>
        <w:numPr>
          <w:ilvl w:val="0"/>
          <w:numId w:val="21"/>
        </w:num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Dot. pkt. 14 -</w:t>
      </w:r>
      <w:r w:rsidRPr="00E75934">
        <w:rPr>
          <w:rFonts w:ascii="Verdana" w:hAnsi="Verdana"/>
          <w:b/>
          <w:sz w:val="20"/>
          <w:szCs w:val="20"/>
        </w:rPr>
        <w:t xml:space="preserve"> </w:t>
      </w:r>
      <w:r w:rsidRPr="00E75934">
        <w:rPr>
          <w:rFonts w:ascii="Verdana" w:eastAsia="Calibri" w:hAnsi="Verdana" w:cs="Calibri"/>
          <w:bCs/>
          <w:sz w:val="20"/>
          <w:szCs w:val="20"/>
        </w:rPr>
        <w:t xml:space="preserve">Czy </w:t>
      </w:r>
      <w:r>
        <w:rPr>
          <w:rFonts w:ascii="Verdana" w:eastAsia="Calibri" w:hAnsi="Verdana" w:cs="Calibri"/>
          <w:bCs/>
          <w:sz w:val="20"/>
          <w:szCs w:val="20"/>
        </w:rPr>
        <w:t>Z</w:t>
      </w:r>
      <w:r w:rsidRPr="00E75934">
        <w:rPr>
          <w:rFonts w:ascii="Verdana" w:eastAsia="Calibri" w:hAnsi="Verdana" w:cs="Calibri"/>
          <w:bCs/>
          <w:sz w:val="20"/>
          <w:szCs w:val="20"/>
        </w:rPr>
        <w:t>amawiający wyrazi zgodę na zaoferowanie pompy z dawką objętości infuzji 0,1-999 ml., ustawiana co 0,1ml</w:t>
      </w:r>
      <w:r>
        <w:rPr>
          <w:rFonts w:ascii="Verdana" w:eastAsia="Calibri" w:hAnsi="Verdana" w:cs="Calibri"/>
          <w:bCs/>
          <w:sz w:val="20"/>
          <w:szCs w:val="20"/>
        </w:rPr>
        <w:t>?</w:t>
      </w:r>
    </w:p>
    <w:p w14:paraId="4966E4B0" w14:textId="77777777" w:rsidR="00265FF6" w:rsidRPr="00E11D85" w:rsidRDefault="00265FF6" w:rsidP="00265FF6">
      <w:pPr>
        <w:pStyle w:val="Akapitzlist"/>
        <w:ind w:left="360"/>
        <w:jc w:val="both"/>
        <w:rPr>
          <w:rFonts w:ascii="Times New Roman" w:hAnsi="Times New Roman"/>
          <w:b/>
        </w:rPr>
      </w:pPr>
      <w:r w:rsidRPr="00E11D85">
        <w:rPr>
          <w:rFonts w:ascii="Times New Roman" w:hAnsi="Times New Roman"/>
          <w:b/>
        </w:rPr>
        <w:t>Odp. Tak.</w:t>
      </w:r>
    </w:p>
    <w:p w14:paraId="5FF38868" w14:textId="77777777" w:rsidR="0016676C" w:rsidRPr="00077E98" w:rsidRDefault="0016676C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681B709" w14:textId="77777777" w:rsidR="00E11D85" w:rsidRPr="00ED4DD1" w:rsidRDefault="00E11D85" w:rsidP="00E11D85">
      <w:pPr>
        <w:shd w:val="clear" w:color="auto" w:fill="D9D9D9"/>
        <w:jc w:val="both"/>
        <w:rPr>
          <w:rFonts w:eastAsia="Times New Roman"/>
          <w:b/>
          <w:bCs/>
          <w:iCs/>
          <w:color w:val="000000"/>
        </w:rPr>
      </w:pPr>
      <w:r w:rsidRPr="00ED4DD1">
        <w:rPr>
          <w:rFonts w:eastAsia="Times New Roman"/>
          <w:b/>
          <w:bCs/>
          <w:iCs/>
          <w:color w:val="000000"/>
        </w:rPr>
        <w:t xml:space="preserve">Dotyczy: </w:t>
      </w:r>
      <w:r>
        <w:rPr>
          <w:rFonts w:eastAsia="Times New Roman"/>
          <w:b/>
          <w:bCs/>
          <w:iCs/>
          <w:color w:val="000000"/>
        </w:rPr>
        <w:t>Zadanie nr 3 – dostawa wózka wielofunkcyjnego – 1 szt.</w:t>
      </w:r>
      <w:r w:rsidRPr="00ED4DD1">
        <w:rPr>
          <w:rFonts w:eastAsia="Times New Roman"/>
          <w:b/>
          <w:bCs/>
          <w:iCs/>
          <w:color w:val="000000"/>
        </w:rPr>
        <w:t xml:space="preserve"> </w:t>
      </w:r>
    </w:p>
    <w:p w14:paraId="1957C7BD" w14:textId="77777777" w:rsidR="00E11D85" w:rsidRPr="001203DF" w:rsidRDefault="00E11D85" w:rsidP="00E11D8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Czy </w:t>
      </w:r>
      <w:r w:rsidRPr="001203DF">
        <w:rPr>
          <w:rFonts w:eastAsia="Times New Roman" w:cs="Calibri"/>
          <w:lang w:eastAsia="pl-PL"/>
        </w:rPr>
        <w:t>Zamawiający wyrazi zgodę na zaoferowanie wózka wielofunkcyjnego o poniższych parametrach?</w:t>
      </w:r>
    </w:p>
    <w:p w14:paraId="57964D9D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rFonts w:eastAsia="Times New Roman" w:cs="Calibri"/>
          <w:lang w:eastAsia="pl-PL"/>
        </w:rPr>
        <w:t>Wózek wielofunkcyjny wykonamy ze stali lakierowanej proszkowo oraz wysokiej jakości tworzywa ABS</w:t>
      </w:r>
    </w:p>
    <w:p w14:paraId="3C2C6377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rFonts w:eastAsia="Times New Roman" w:cs="Calibri"/>
          <w:lang w:eastAsia="pl-PL"/>
        </w:rPr>
        <w:t>Szafka wyposażona w 4 szuflady umieszczone w jednym pionowym rzędzie (jedna szuflada pod drugą)</w:t>
      </w:r>
    </w:p>
    <w:p w14:paraId="0DF0A77F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rFonts w:eastAsia="Times New Roman" w:cs="Calibri"/>
          <w:lang w:eastAsia="pl-PL"/>
        </w:rPr>
        <w:t>Wysokość szuflad: 3 x 150 mm, 1 x 225 mm</w:t>
      </w:r>
    </w:p>
    <w:p w14:paraId="64566FC0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rFonts w:eastAsia="Times New Roman" w:cs="Calibri"/>
          <w:lang w:eastAsia="pl-PL"/>
        </w:rPr>
        <w:t xml:space="preserve">Szuflady na prowadnicach </w:t>
      </w:r>
      <w:proofErr w:type="spellStart"/>
      <w:r w:rsidRPr="001203DF">
        <w:rPr>
          <w:rFonts w:eastAsia="Times New Roman" w:cs="Calibri"/>
          <w:lang w:eastAsia="pl-PL"/>
        </w:rPr>
        <w:t>samodociągowych</w:t>
      </w:r>
      <w:proofErr w:type="spellEnd"/>
      <w:r w:rsidRPr="001203DF">
        <w:rPr>
          <w:rFonts w:eastAsia="Times New Roman" w:cs="Calibri"/>
          <w:lang w:eastAsia="pl-PL"/>
        </w:rPr>
        <w:t xml:space="preserve"> z pełnym wysuwem</w:t>
      </w:r>
    </w:p>
    <w:p w14:paraId="630A16ED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rFonts w:eastAsia="Times New Roman" w:cs="Calibri"/>
          <w:lang w:eastAsia="pl-PL"/>
        </w:rPr>
        <w:t>Wyrób na kółkach fi 150 mm, w tym dwa z blokadą</w:t>
      </w:r>
    </w:p>
    <w:p w14:paraId="151E7DCF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Oponki wykonane z materiału, który nie brudzi podłoża</w:t>
      </w:r>
    </w:p>
    <w:p w14:paraId="4DCD1D67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Wózek wyposażony w rączkę/uchwyt do prowadzenia umieszczony z boku wózka</w:t>
      </w:r>
    </w:p>
    <w:p w14:paraId="50EDE2E4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Blat z wszystkich stron zagłębiony, z galeryjką (burtą z trzech stron)</w:t>
      </w:r>
    </w:p>
    <w:p w14:paraId="512622F0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Wózek wyposażony w nadstawkę z 10 pojemnikami z tworzywa sztucznego (dwa rzędy po 5 pojemników)</w:t>
      </w:r>
    </w:p>
    <w:p w14:paraId="3F17306C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1 x kolanowy kosz/pojemnik na odpady 14L</w:t>
      </w:r>
    </w:p>
    <w:p w14:paraId="77A973E6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1 x pojemnik na zużyte igły</w:t>
      </w:r>
    </w:p>
    <w:p w14:paraId="3AD04880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3 x kosz/uchylna kuweta na akcesoria (z boku wózka)</w:t>
      </w:r>
    </w:p>
    <w:p w14:paraId="637A1969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1 x pojemnik na rękawiczki</w:t>
      </w:r>
    </w:p>
    <w:p w14:paraId="5E2DB2D9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Wszystkie krawędzie zaokrąglone, bezpieczne</w:t>
      </w:r>
    </w:p>
    <w:p w14:paraId="1A3329A4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>Wózek wyposażony w zamek centralny szuflad</w:t>
      </w:r>
    </w:p>
    <w:p w14:paraId="37D14741" w14:textId="77777777" w:rsidR="00E11D85" w:rsidRPr="001203DF" w:rsidRDefault="00E11D85" w:rsidP="00E11D8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 w:rsidRPr="001203DF">
        <w:rPr>
          <w:color w:val="000000"/>
        </w:rPr>
        <w:t xml:space="preserve">Wózek w kolorze jasnoszarym, możliwość wyboru koloru uchwytów szuflad (6 kolorów do wyboru z palety producenta)  </w:t>
      </w:r>
    </w:p>
    <w:p w14:paraId="72A757CF" w14:textId="4EE0E527" w:rsidR="00E11D85" w:rsidRPr="00E11D85" w:rsidRDefault="00E11D85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Tak.</w:t>
      </w:r>
    </w:p>
    <w:p w14:paraId="18E0A02E" w14:textId="77777777" w:rsidR="00E11D85" w:rsidRDefault="00E11D85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E999B" w14:textId="77777777" w:rsidR="00D40BCE" w:rsidRDefault="00D40BCE" w:rsidP="00BB1BD7">
      <w:r>
        <w:separator/>
      </w:r>
    </w:p>
  </w:endnote>
  <w:endnote w:type="continuationSeparator" w:id="0">
    <w:p w14:paraId="761764E9" w14:textId="77777777" w:rsidR="00D40BCE" w:rsidRDefault="00D40BC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9878" w14:textId="77777777" w:rsidR="00D40BCE" w:rsidRDefault="00D40BCE" w:rsidP="00BB1BD7">
      <w:r>
        <w:separator/>
      </w:r>
    </w:p>
  </w:footnote>
  <w:footnote w:type="continuationSeparator" w:id="0">
    <w:p w14:paraId="71A8140D" w14:textId="77777777" w:rsidR="00D40BCE" w:rsidRDefault="00D40BC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D7"/>
    <w:multiLevelType w:val="hybridMultilevel"/>
    <w:tmpl w:val="41EC449C"/>
    <w:lvl w:ilvl="0" w:tplc="04D602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E18"/>
    <w:multiLevelType w:val="hybridMultilevel"/>
    <w:tmpl w:val="77649CC4"/>
    <w:lvl w:ilvl="0" w:tplc="92B8225A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021DE"/>
    <w:multiLevelType w:val="hybridMultilevel"/>
    <w:tmpl w:val="F91A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C7953"/>
    <w:multiLevelType w:val="hybridMultilevel"/>
    <w:tmpl w:val="D95C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0C4D"/>
    <w:multiLevelType w:val="hybridMultilevel"/>
    <w:tmpl w:val="29C6E1F6"/>
    <w:lvl w:ilvl="0" w:tplc="497EBA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92833"/>
    <w:multiLevelType w:val="hybridMultilevel"/>
    <w:tmpl w:val="262E095A"/>
    <w:lvl w:ilvl="0" w:tplc="EE1ADF4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4"/>
  </w:num>
  <w:num w:numId="14">
    <w:abstractNumId w:val="19"/>
  </w:num>
  <w:num w:numId="15">
    <w:abstractNumId w:val="2"/>
  </w:num>
  <w:num w:numId="16">
    <w:abstractNumId w:val="21"/>
  </w:num>
  <w:num w:numId="17">
    <w:abstractNumId w:val="20"/>
  </w:num>
  <w:num w:numId="18">
    <w:abstractNumId w:val="10"/>
  </w:num>
  <w:num w:numId="19">
    <w:abstractNumId w:val="3"/>
  </w:num>
  <w:num w:numId="20">
    <w:abstractNumId w:val="12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0247"/>
    <w:rsid w:val="00031876"/>
    <w:rsid w:val="00055322"/>
    <w:rsid w:val="00056E83"/>
    <w:rsid w:val="00077E98"/>
    <w:rsid w:val="00077ED4"/>
    <w:rsid w:val="00092638"/>
    <w:rsid w:val="000A709F"/>
    <w:rsid w:val="000C336E"/>
    <w:rsid w:val="00106AA2"/>
    <w:rsid w:val="00115C9B"/>
    <w:rsid w:val="0016676C"/>
    <w:rsid w:val="001D4A26"/>
    <w:rsid w:val="001E0335"/>
    <w:rsid w:val="001F5F76"/>
    <w:rsid w:val="00203493"/>
    <w:rsid w:val="002413C1"/>
    <w:rsid w:val="00265FF6"/>
    <w:rsid w:val="002952E6"/>
    <w:rsid w:val="002A0874"/>
    <w:rsid w:val="002E16FD"/>
    <w:rsid w:val="002E7960"/>
    <w:rsid w:val="00334E34"/>
    <w:rsid w:val="0037039B"/>
    <w:rsid w:val="00390BF8"/>
    <w:rsid w:val="003E39E8"/>
    <w:rsid w:val="00406EED"/>
    <w:rsid w:val="00425348"/>
    <w:rsid w:val="00431EFC"/>
    <w:rsid w:val="00453CD8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90E4E"/>
    <w:rsid w:val="006D06AB"/>
    <w:rsid w:val="006D212F"/>
    <w:rsid w:val="006E5948"/>
    <w:rsid w:val="0070292A"/>
    <w:rsid w:val="00730234"/>
    <w:rsid w:val="00750E36"/>
    <w:rsid w:val="00753611"/>
    <w:rsid w:val="007B717F"/>
    <w:rsid w:val="007C5545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0C51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30C38"/>
    <w:rsid w:val="00C403AF"/>
    <w:rsid w:val="00C4138E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40BCE"/>
    <w:rsid w:val="00D52042"/>
    <w:rsid w:val="00D53918"/>
    <w:rsid w:val="00D96E6F"/>
    <w:rsid w:val="00DC74A1"/>
    <w:rsid w:val="00DD331E"/>
    <w:rsid w:val="00DE71B6"/>
    <w:rsid w:val="00E11D85"/>
    <w:rsid w:val="00E124DA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32ED9"/>
    <w:rsid w:val="00F41318"/>
    <w:rsid w:val="00F80945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390B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90BF8"/>
    <w:rPr>
      <w:rFonts w:ascii="Calibri" w:eastAsiaTheme="minorEastAsia" w:hAnsi="Calibri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390B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90BF8"/>
    <w:rPr>
      <w:rFonts w:ascii="Calibri" w:eastAsiaTheme="minorEastAsia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631F-7B49-4902-852C-024F8FC1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4</cp:revision>
  <cp:lastPrinted>2019-12-03T12:02:00Z</cp:lastPrinted>
  <dcterms:created xsi:type="dcterms:W3CDTF">2019-12-03T11:51:00Z</dcterms:created>
  <dcterms:modified xsi:type="dcterms:W3CDTF">2019-12-03T12:02:00Z</dcterms:modified>
</cp:coreProperties>
</file>